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p>
      <w:pPr>
        <w:jc w:val="center"/>
        <w:spacing w:before="120" w:after="120" w:line="360" w:lineRule="auto"/>
        <w:rPr>
          <w:rFonts w:hint="eastAsia" w:ascii="仿宋" w:hAnsi="仿宋" w:eastAsia="仿宋" w:cs="仿宋"/>
          <w:b/>
          <w:bCs/>
          <w:color w:val="auto"/>
          <w:sz w:val="84"/>
          <w:szCs w:val="24"/>
          <w:highlight w:val="none"/>
        </w:rPr>
      </w:pPr>
      <w:r>
        <w:rPr>
          <w:rFonts w:hint="eastAsia" w:ascii="Times New Roman" w:hAnsi="Times New Roman" w:eastAsia="黑体" w:cs="Times New Roman"/>
          <w:b/>
          <w:bCs/>
          <w:color w:val="auto"/>
          <w:sz w:val="84"/>
          <w:szCs w:val="24"/>
          <w:highlight w:val="none"/>
        </w:rPr>
        <w:t xml:space="preserve">竞争性磋商文件</w:t>
      </w:r>
      <w:r/>
    </w:p>
    <w:p>
      <w:pPr>
        <w:ind w:firstLine="1506"/>
        <w:rPr>
          <w:rFonts w:hint="default" w:ascii="Times New Roman" w:hAnsi="Times New Roman" w:eastAsia="宋体" w:cs="宋体"/>
          <w:b/>
          <w:color w:val="auto"/>
          <w:sz w:val="30"/>
          <w:szCs w:val="30"/>
          <w:highlight w:val="none"/>
        </w:rPr>
      </w:pPr>
      <w:r>
        <w:rPr>
          <w:rFonts w:hint="default" w:ascii="Times New Roman" w:hAnsi="Times New Roman" w:eastAsia="宋体" w:cs="宋体"/>
          <w:b/>
          <w:color w:val="auto"/>
          <w:sz w:val="30"/>
          <w:szCs w:val="30"/>
          <w:highlight w:val="none"/>
        </w:rPr>
      </w:r>
      <w:r/>
    </w:p>
    <w:p>
      <w:pPr>
        <w:ind w:firstLine="1506"/>
        <w:rPr>
          <w:rFonts w:hint="default" w:ascii="Times New Roman" w:hAnsi="Times New Roman" w:eastAsia="宋体" w:cs="宋体"/>
          <w:b/>
          <w:color w:val="auto"/>
          <w:sz w:val="30"/>
          <w:szCs w:val="30"/>
          <w:highlight w:val="none"/>
        </w:rPr>
      </w:pPr>
      <w:r>
        <w:rPr>
          <w:rFonts w:hint="default" w:ascii="Times New Roman" w:hAnsi="Times New Roman" w:eastAsia="宋体" w:cs="宋体"/>
          <w:b/>
          <w:color w:val="auto"/>
          <w:sz w:val="30"/>
          <w:szCs w:val="30"/>
          <w:highlight w:val="none"/>
        </w:rPr>
      </w:r>
      <w:r/>
    </w:p>
    <w:p>
      <w:pPr>
        <w:ind w:firstLine="1506"/>
        <w:jc w:val="left"/>
        <w:tabs>
          <w:tab w:val="left" w:pos="3002" w:leader="none"/>
        </w:tabs>
        <w:rPr>
          <w:rFonts w:hint="default" w:ascii="Times New Roman" w:hAnsi="Times New Roman" w:eastAsia="宋体" w:cs="宋体"/>
          <w:b/>
          <w:color w:val="auto"/>
          <w:sz w:val="30"/>
          <w:szCs w:val="30"/>
          <w:highlight w:val="none"/>
        </w:rPr>
      </w:pPr>
      <w:r>
        <w:rPr>
          <w:rFonts w:hint="default" w:ascii="Times New Roman" w:hAnsi="Times New Roman" w:eastAsia="宋体" w:cs="宋体"/>
          <w:b/>
          <w:color w:val="auto"/>
          <w:sz w:val="30"/>
          <w:szCs w:val="30"/>
          <w:highlight w:val="none"/>
        </w:rPr>
      </w:r>
      <w:r>
        <w:tab/>
      </w:r>
      <w:r/>
    </w:p>
    <w:p>
      <w:pPr>
        <w:ind w:firstLine="1506"/>
        <w:rPr>
          <w:rFonts w:hint="eastAsia" w:ascii="Calibri" w:hAnsi="Calibri" w:eastAsia="宋体" w:cs="Times New Roman"/>
          <w:b/>
          <w:color w:val="auto"/>
          <w:sz w:val="30"/>
          <w:szCs w:val="30"/>
          <w:highlight w:val="none"/>
          <w:lang w:eastAsia="zh-CN"/>
        </w:rPr>
      </w:pPr>
      <w:r>
        <w:rPr>
          <w:rFonts w:hint="eastAsia" w:ascii="Times New Roman" w:hAnsi="Times New Roman" w:eastAsia="宋体" w:cs="宋体"/>
          <w:b/>
          <w:color w:val="auto"/>
          <w:sz w:val="30"/>
          <w:szCs w:val="30"/>
          <w:highlight w:val="none"/>
        </w:rPr>
        <w:t xml:space="preserve">项目名称：</w:t>
      </w:r>
      <w:r>
        <w:rPr>
          <w:rFonts w:hint="eastAsia" w:ascii="Times New Roman" w:hAnsi="Times New Roman" w:eastAsia="宋体" w:cs="Times New Roman"/>
          <w:b/>
          <w:color w:val="auto"/>
          <w:sz w:val="30"/>
          <w:szCs w:val="30"/>
          <w:highlight w:val="none"/>
          <w:lang w:eastAsia="zh-CN"/>
        </w:rPr>
        <w:t xml:space="preserve">智慧城市二期便民停车场工程</w:t>
      </w:r>
      <w:r/>
    </w:p>
    <w:p>
      <w:pPr>
        <w:ind w:firstLine="1506"/>
        <w:rPr>
          <w:rFonts w:hint="default" w:ascii="Times New Roman" w:hAnsi="Times New Roman" w:eastAsia="宋体" w:cs="宋体"/>
          <w:b/>
          <w:color w:val="auto"/>
          <w:sz w:val="30"/>
          <w:szCs w:val="30"/>
          <w:highlight w:val="none"/>
        </w:rPr>
      </w:pPr>
      <w:r>
        <w:rPr>
          <w:rFonts w:hint="default" w:ascii="Times New Roman" w:hAnsi="Times New Roman" w:eastAsia="宋体" w:cs="宋体"/>
          <w:b/>
          <w:color w:val="auto"/>
          <w:sz w:val="30"/>
          <w:szCs w:val="30"/>
          <w:highlight w:val="none"/>
        </w:rPr>
      </w:r>
      <w:r/>
    </w:p>
    <w:p>
      <w:pPr>
        <w:ind w:firstLine="1506"/>
        <w:rPr>
          <w:rFonts w:hint="eastAsia" w:ascii="Times New Roman" w:hAnsi="Times New Roman" w:eastAsia="宋体" w:cs="宋体"/>
          <w:b/>
          <w:color w:val="auto"/>
          <w:sz w:val="30"/>
          <w:szCs w:val="30"/>
          <w:highlight w:val="none"/>
          <w:lang w:eastAsia="zh-CN"/>
        </w:rPr>
      </w:pPr>
      <w:r>
        <w:rPr>
          <w:rFonts w:hint="eastAsia" w:ascii="Times New Roman" w:hAnsi="Times New Roman" w:eastAsia="宋体" w:cs="宋体"/>
          <w:b/>
          <w:color w:val="auto"/>
          <w:sz w:val="30"/>
          <w:szCs w:val="30"/>
          <w:highlight w:val="none"/>
        </w:rPr>
        <w:t xml:space="preserve">项目编号：</w:t>
      </w:r>
      <w:r>
        <w:rPr>
          <w:rFonts w:hint="eastAsia" w:ascii="Times New Roman" w:hAnsi="Times New Roman" w:eastAsia="宋体" w:cs="Times New Roman"/>
          <w:b/>
          <w:color w:val="auto"/>
          <w:sz w:val="30"/>
          <w:szCs w:val="30"/>
          <w:highlight w:val="none"/>
          <w:lang w:eastAsia="zh-CN"/>
        </w:rPr>
        <w:t xml:space="preserve">JSZC-321322-JSQZ-C2026-0015</w:t>
      </w:r>
      <w:r/>
    </w:p>
    <w:p>
      <w:pPr>
        <w:ind w:left="2800" w:hanging="2800"/>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ind w:left="2800" w:hanging="2800"/>
        <w:rPr>
          <w:rFonts w:hint="default" w:ascii="Calibri" w:hAnsi="Calibri" w:eastAsia="宋体" w:cs="Times New Roman"/>
          <w:b/>
          <w:color w:val="auto"/>
          <w:sz w:val="28"/>
          <w:szCs w:val="28"/>
          <w:highlight w:val="none"/>
        </w:rPr>
      </w:pPr>
      <w:r>
        <w:rPr>
          <w:rFonts w:hint="default" w:ascii="Times New Roman" w:hAnsi="Times New Roman" w:eastAsia="宋体" w:cs="Times New Roman"/>
          <w:color w:val="auto"/>
          <w:sz w:val="28"/>
          <w:szCs w:val="28"/>
          <w:highlight w:val="none"/>
        </w:rPr>
        <w:t xml:space="preserve">       </w:t>
      </w:r>
      <w:r>
        <w:rPr>
          <w:rFonts w:hint="eastAsia" w:ascii="Times New Roman" w:hAnsi="Times New Roman" w:eastAsia="宋体" w:cs="Times New Roman"/>
          <w:color w:val="auto"/>
          <w:sz w:val="28"/>
          <w:szCs w:val="28"/>
          <w:highlight w:val="none"/>
        </w:rPr>
        <w:t xml:space="preserve">   </w:t>
      </w:r>
      <w:r>
        <w:rPr>
          <w:rFonts w:hint="default" w:ascii="Times New Roman" w:hAnsi="Times New Roman" w:eastAsia="宋体" w:cs="Times New Roman"/>
          <w:b/>
          <w:color w:val="auto"/>
          <w:sz w:val="28"/>
          <w:szCs w:val="28"/>
          <w:highlight w:val="none"/>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895"/>
        <w:tblpPr w:horzAnchor="page" w:tblpX="2234" w:vertAnchor="text" w:tblpY="59"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859"/>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color w:val="auto"/>
                <w:sz w:val="24"/>
                <w:szCs w:val="24"/>
                <w:highlight w:val="none"/>
              </w:rPr>
            </w:pPr>
            <w:r>
              <w:rPr>
                <w:rFonts w:hint="eastAsia" w:ascii="Times New Roman" w:hAnsi="Times New Roman" w:eastAsia="宋体" w:cs="Times New Roman"/>
                <w:b/>
                <w:bCs/>
                <w:color w:val="auto"/>
                <w:spacing w:val="45"/>
                <w:sz w:val="32"/>
                <w:szCs w:val="24"/>
                <w:highlight w:val="none"/>
              </w:rPr>
              <w:t xml:space="preserve">采  购 人</w:t>
            </w:r>
            <w:r>
              <w:rPr>
                <w:rFonts w:hint="eastAsia" w:ascii="Times New Roman" w:hAnsi="Times New Roman" w:eastAsia="宋体" w:cs="Times New Roman"/>
                <w:b/>
                <w:bCs/>
                <w:color w:val="auto"/>
                <w:spacing w:val="1"/>
                <w:sz w:val="32"/>
                <w:szCs w:val="24"/>
                <w:highlight w:val="none"/>
              </w:rPr>
              <w:t xml:space="preserve">：</w:t>
            </w:r>
            <w:r/>
          </w:p>
        </w:tc>
        <w:tc>
          <w:tcPr>
            <w:tcW w:w="4859" w:type="dxa"/>
            <w:vAlign w:val="center"/>
            <w:textDirection w:val="lrTb"/>
            <w:noWrap w:val="false"/>
          </w:tcPr>
          <w:p>
            <w:pPr>
              <w:jc w:val="left"/>
              <w:spacing w:line="500" w:lineRule="exact"/>
              <w:rPr>
                <w:rFonts w:hint="eastAsia" w:ascii="仿宋" w:hAnsi="仿宋" w:eastAsia="宋体" w:cs="仿宋"/>
                <w:color w:val="auto"/>
                <w:sz w:val="24"/>
                <w:szCs w:val="24"/>
                <w:highlight w:val="none"/>
                <w:lang w:eastAsia="zh-CN"/>
              </w:rPr>
            </w:pPr>
            <w:r>
              <w:rPr>
                <w:rFonts w:hint="eastAsia" w:ascii="Times New Roman" w:hAnsi="Times New Roman" w:eastAsia="宋体" w:cs="Times New Roman"/>
                <w:b/>
                <w:bCs/>
                <w:color w:val="auto"/>
                <w:sz w:val="32"/>
                <w:szCs w:val="24"/>
                <w:highlight w:val="none"/>
                <w:lang w:eastAsia="zh-CN"/>
              </w:rPr>
              <w:t xml:space="preserve">沭阳县公安局</w:t>
            </w:r>
            <w:r/>
          </w:p>
        </w:tc>
      </w:tr>
      <w:tr>
        <w:trPr>
          <w:jc w:val="center"/>
          <w:trHeight w:val="617"/>
        </w:trPr>
        <w:tc>
          <w:tcPr>
            <w:tcW w:w="2923" w:type="dxa"/>
            <w:vAlign w:val="center"/>
            <w:textDirection w:val="lrTb"/>
            <w:noWrap w:val="false"/>
          </w:tcPr>
          <w:p>
            <w:pPr>
              <w:jc w:val="center"/>
              <w:spacing w:line="500" w:lineRule="exact"/>
              <w:rPr>
                <w:rFonts w:hint="default" w:ascii="Times New Roman" w:hAnsi="Times New Roman" w:eastAsia="宋体" w:cs="Times New Roman"/>
                <w:b/>
                <w:bCs/>
                <w:color w:val="auto"/>
                <w:spacing w:val="45"/>
                <w:sz w:val="32"/>
                <w:szCs w:val="24"/>
                <w:highlight w:val="none"/>
              </w:rPr>
            </w:pPr>
            <w:r>
              <w:rPr>
                <w:rFonts w:hint="eastAsia" w:ascii="Times New Roman" w:hAnsi="Times New Roman" w:eastAsia="宋体" w:cs="Times New Roman"/>
                <w:b/>
                <w:bCs/>
                <w:color w:val="auto"/>
                <w:sz w:val="32"/>
                <w:szCs w:val="24"/>
                <w:highlight w:val="none"/>
              </w:rPr>
              <w:t xml:space="preserve">采购代理机构：</w:t>
            </w:r>
            <w:r/>
          </w:p>
        </w:tc>
        <w:tc>
          <w:tcPr>
            <w:tcW w:w="4859" w:type="dxa"/>
            <w:vAlign w:val="center"/>
            <w:textDirection w:val="lrTb"/>
            <w:noWrap w:val="false"/>
          </w:tcPr>
          <w:p>
            <w:pPr>
              <w:jc w:val="left"/>
              <w:spacing w:line="500" w:lineRule="exact"/>
              <w:rPr>
                <w:rFonts w:hint="eastAsia" w:ascii="仿宋" w:hAnsi="仿宋" w:eastAsia="宋体" w:cs="仿宋"/>
                <w:color w:val="auto"/>
                <w:sz w:val="24"/>
                <w:szCs w:val="24"/>
                <w:highlight w:val="none"/>
                <w:lang w:val="en-US" w:eastAsia="zh-CN"/>
              </w:rPr>
            </w:pPr>
            <w:r>
              <w:rPr>
                <w:rFonts w:hint="eastAsia" w:ascii="Times New Roman" w:hAnsi="Times New Roman" w:eastAsia="宋体" w:cs="Times New Roman"/>
                <w:b/>
                <w:bCs/>
                <w:color w:val="auto"/>
                <w:sz w:val="32"/>
                <w:szCs w:val="24"/>
                <w:highlight w:val="none"/>
                <w:lang w:val="en-US" w:eastAsia="zh-CN"/>
              </w:rPr>
              <w:t xml:space="preserve">江苏庆洲工程咨询有限公司</w:t>
            </w:r>
            <w:r/>
          </w:p>
        </w:tc>
      </w:tr>
    </w:tbl>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20" w:after="120" w:line="360" w:lineRule="auto"/>
        <w:rPr>
          <w:rFonts w:hint="default" w:ascii="Arial" w:hAnsi="Arial" w:eastAsia="宋体" w:cs="Times New Roman"/>
          <w:b/>
          <w:color w:val="auto"/>
          <w:sz w:val="32"/>
          <w:szCs w:val="24"/>
          <w:highlight w:val="none"/>
        </w:rPr>
      </w:pPr>
      <w:r>
        <w:rPr>
          <w:rFonts w:hint="default" w:ascii="Arial" w:hAnsi="Arial" w:eastAsia="宋体" w:cs="Times New Roman"/>
          <w:b/>
          <w:color w:val="auto"/>
          <w:sz w:val="32"/>
          <w:szCs w:val="24"/>
          <w:highlight w:val="none"/>
        </w:rPr>
      </w:r>
      <w:r/>
    </w:p>
    <w:p>
      <w:pPr>
        <w:jc w:val="center"/>
        <w:spacing w:before="120" w:after="120" w:line="360" w:lineRule="auto"/>
        <w:rPr>
          <w:rFonts w:hint="default" w:ascii="Arial" w:hAnsi="Arial" w:eastAsia="宋体" w:cs="Times New Roman"/>
          <w:b/>
          <w:color w:val="auto"/>
          <w:sz w:val="32"/>
          <w:szCs w:val="24"/>
          <w:highlight w:val="none"/>
        </w:rPr>
      </w:pPr>
      <w:r>
        <w:rPr>
          <w:rFonts w:hint="default" w:ascii="Arial" w:hAnsi="Arial" w:eastAsia="宋体" w:cs="Times New Roman"/>
          <w:b/>
          <w:color w:val="auto"/>
          <w:sz w:val="32"/>
          <w:szCs w:val="24"/>
          <w:highlight w:val="none"/>
        </w:rPr>
      </w:r>
      <w:r/>
    </w:p>
    <w:p>
      <w:pPr>
        <w:jc w:val="center"/>
        <w:spacing w:before="120" w:after="120" w:line="360" w:lineRule="auto"/>
        <w:rPr>
          <w:rFonts w:hint="default" w:ascii="Arial" w:hAnsi="Arial" w:eastAsia="宋体" w:cs="Times New Roman"/>
          <w:b/>
          <w:color w:val="auto"/>
          <w:sz w:val="32"/>
          <w:szCs w:val="24"/>
          <w:highlight w:val="none"/>
        </w:rPr>
      </w:pPr>
      <w:r>
        <w:rPr>
          <w:rFonts w:hint="default" w:ascii="Arial" w:hAnsi="Arial" w:eastAsia="宋体" w:cs="Times New Roman"/>
          <w:b/>
          <w:color w:val="auto"/>
          <w:sz w:val="32"/>
          <w:szCs w:val="24"/>
          <w:highlight w:val="none"/>
        </w:rPr>
        <w:t xml:space="preserve">202</w:t>
      </w:r>
      <w:r>
        <w:rPr>
          <w:rFonts w:hint="eastAsia" w:ascii="Arial" w:hAnsi="Arial" w:eastAsia="宋体" w:cs="Times New Roman"/>
          <w:b/>
          <w:color w:val="auto"/>
          <w:sz w:val="32"/>
          <w:szCs w:val="24"/>
          <w:highlight w:val="none"/>
          <w:lang w:val="en-US" w:eastAsia="zh-CN"/>
        </w:rPr>
        <w:t xml:space="preserve">6</w:t>
      </w:r>
      <w:r>
        <w:rPr>
          <w:rFonts w:hint="eastAsia" w:ascii="Arial" w:hAnsi="Arial" w:eastAsia="宋体" w:cs="宋体"/>
          <w:b/>
          <w:color w:val="auto"/>
          <w:sz w:val="32"/>
          <w:szCs w:val="24"/>
          <w:highlight w:val="none"/>
        </w:rPr>
        <w:t xml:space="preserve">年</w:t>
      </w:r>
      <w:r>
        <w:rPr>
          <w:rFonts w:hint="eastAsia" w:ascii="Arial" w:hAnsi="Arial" w:eastAsia="宋体" w:cs="宋体"/>
          <w:b/>
          <w:color w:val="auto"/>
          <w:sz w:val="32"/>
          <w:szCs w:val="24"/>
          <w:highlight w:val="none"/>
          <w:lang w:val="en-US" w:eastAsia="zh-CN"/>
        </w:rPr>
        <w:t xml:space="preserve">8</w:t>
      </w:r>
      <w:r>
        <w:rPr>
          <w:rFonts w:hint="eastAsia" w:ascii="Arial" w:hAnsi="Arial" w:eastAsia="宋体" w:cs="宋体"/>
          <w:b/>
          <w:color w:val="auto"/>
          <w:sz w:val="32"/>
          <w:szCs w:val="24"/>
          <w:highlight w:val="none"/>
        </w:rPr>
        <w:t xml:space="preserve">月</w:t>
      </w:r>
      <w:r>
        <w:rPr>
          <w:rFonts w:hint="eastAsia" w:ascii="Arial" w:hAnsi="Arial" w:eastAsia="宋体" w:cs="宋体"/>
          <w:b/>
          <w:color w:val="auto"/>
          <w:sz w:val="32"/>
          <w:szCs w:val="24"/>
          <w:highlight w:val="none"/>
          <w:lang w:val="en-US" w:eastAsia="zh-CN"/>
        </w:rPr>
        <w:t xml:space="preserve">6</w:t>
      </w:r>
      <w:r>
        <w:rPr>
          <w:rFonts w:hint="eastAsia" w:ascii="Arial" w:hAnsi="Arial" w:eastAsia="宋体" w:cs="宋体"/>
          <w:b/>
          <w:color w:val="auto"/>
          <w:sz w:val="32"/>
          <w:szCs w:val="24"/>
          <w:highlight w:val="none"/>
        </w:rPr>
        <w:t xml:space="preserve">日</w:t>
      </w:r>
      <w:r/>
    </w:p>
    <w:p>
      <w:pPr>
        <w:jc w:val="center"/>
        <w:rPr>
          <w:rFonts w:hint="default" w:ascii="Times New Roman" w:hAnsi="Times New Roman" w:eastAsia="黑体" w:cs="Times New Roman"/>
          <w:color w:val="auto"/>
          <w:sz w:val="36"/>
          <w:szCs w:val="36"/>
          <w:highlight w:val="none"/>
        </w:rPr>
      </w:pPr>
      <w:r>
        <w:rPr>
          <w:rFonts w:hint="default" w:ascii="Times New Roman" w:hAnsi="Times New Roman" w:eastAsia="黑体" w:cs="Times New Roman"/>
          <w:color w:val="auto"/>
          <w:sz w:val="36"/>
          <w:szCs w:val="36"/>
          <w:highlight w:val="none"/>
        </w:rPr>
      </w:r>
      <w:r/>
    </w:p>
    <w:p>
      <w:pPr>
        <w:jc w:val="center"/>
        <w:rPr>
          <w:rFonts w:hint="default" w:ascii="Times New Roman" w:hAnsi="Times New Roman" w:eastAsia="黑体" w:cs="Times New Roman"/>
          <w:color w:val="auto"/>
          <w:sz w:val="36"/>
          <w:szCs w:val="36"/>
          <w:highlight w:val="none"/>
        </w:rPr>
      </w:pPr>
      <w:r>
        <w:rPr>
          <w:rFonts w:hint="default" w:ascii="Times New Roman" w:hAnsi="Times New Roman" w:eastAsia="黑体" w:cs="Times New Roman"/>
          <w:color w:val="auto"/>
          <w:sz w:val="36"/>
          <w:szCs w:val="36"/>
          <w:highlight w:val="none"/>
        </w:rPr>
      </w:r>
      <w:r/>
    </w:p>
    <w:p>
      <w:pPr>
        <w:jc w:val="center"/>
        <w:rPr>
          <w:rFonts w:hint="eastAsia" w:ascii="Times New Roman" w:hAnsi="Times New Roman" w:eastAsia="黑体" w:cs="Times New Roman"/>
          <w:color w:val="auto"/>
          <w:sz w:val="36"/>
          <w:szCs w:val="22"/>
          <w:highlight w:val="none"/>
        </w:rPr>
      </w:pPr>
      <w:r>
        <w:rPr>
          <w:rFonts w:hint="eastAsia" w:ascii="Times New Roman" w:hAnsi="Times New Roman" w:eastAsia="黑体" w:cs="Times New Roman"/>
          <w:color w:val="auto"/>
          <w:sz w:val="36"/>
          <w:szCs w:val="22"/>
          <w:highlight w:val="none"/>
        </w:rPr>
      </w:r>
      <w:r/>
    </w:p>
    <w:p>
      <w:pPr>
        <w:jc w:val="center"/>
        <w:rPr>
          <w:rFonts w:hint="eastAsia" w:ascii="Times New Roman" w:hAnsi="Times New Roman" w:eastAsia="黑体" w:cs="Times New Roman"/>
          <w:color w:val="auto"/>
          <w:sz w:val="36"/>
          <w:szCs w:val="22"/>
          <w:highlight w:val="none"/>
        </w:rPr>
      </w:pPr>
      <w:r>
        <w:rPr>
          <w:rFonts w:hint="eastAsia" w:ascii="Times New Roman" w:hAnsi="Times New Roman" w:eastAsia="黑体" w:cs="Times New Roman"/>
          <w:color w:val="auto"/>
          <w:sz w:val="36"/>
          <w:szCs w:val="22"/>
          <w:highlight w:val="none"/>
        </w:rPr>
      </w:r>
      <w:r/>
    </w:p>
    <w:p>
      <w:pPr>
        <w:jc w:val="center"/>
        <w:rPr>
          <w:rFonts w:hint="eastAsia" w:ascii="Times New Roman" w:hAnsi="Times New Roman" w:eastAsia="黑体" w:cs="Times New Roman"/>
          <w:color w:val="auto"/>
          <w:sz w:val="36"/>
          <w:szCs w:val="22"/>
          <w:highlight w:val="none"/>
        </w:rPr>
      </w:pPr>
      <w:r>
        <w:rPr>
          <w:rFonts w:hint="eastAsia" w:ascii="Times New Roman" w:hAnsi="Times New Roman" w:eastAsia="黑体" w:cs="Times New Roman"/>
          <w:color w:val="auto"/>
          <w:sz w:val="36"/>
          <w:szCs w:val="22"/>
          <w:highlight w:val="none"/>
        </w:rPr>
      </w:r>
      <w:r/>
    </w:p>
    <w:p>
      <w:pPr>
        <w:jc w:val="center"/>
        <w:rPr>
          <w:rFonts w:hint="eastAsia" w:ascii="Times New Roman" w:hAnsi="Times New Roman" w:eastAsia="黑体" w:cs="Times New Roman"/>
          <w:color w:val="auto"/>
          <w:sz w:val="36"/>
          <w:szCs w:val="22"/>
          <w:highlight w:val="none"/>
        </w:rPr>
      </w:pPr>
      <w:r>
        <w:rPr>
          <w:rFonts w:hint="eastAsia" w:ascii="Times New Roman" w:hAnsi="Times New Roman" w:eastAsia="黑体" w:cs="Times New Roman"/>
          <w:color w:val="auto"/>
          <w:sz w:val="36"/>
          <w:szCs w:val="22"/>
          <w:highlight w:val="none"/>
        </w:rPr>
      </w:r>
      <w:r/>
    </w:p>
    <w:p>
      <w:pPr>
        <w:jc w:val="center"/>
        <w:rPr>
          <w:rFonts w:hint="default" w:ascii="Times New Roman" w:hAnsi="Times New Roman" w:eastAsia="黑体" w:cs="Times New Roman"/>
          <w:color w:val="auto"/>
          <w:sz w:val="36"/>
          <w:szCs w:val="22"/>
          <w:highlight w:val="none"/>
        </w:rPr>
      </w:pPr>
      <w:r>
        <w:rPr>
          <w:rFonts w:hint="eastAsia" w:ascii="Times New Roman" w:hAnsi="Times New Roman" w:eastAsia="黑体" w:cs="Times New Roman"/>
          <w:color w:val="auto"/>
          <w:sz w:val="36"/>
          <w:szCs w:val="22"/>
          <w:highlight w:val="none"/>
        </w:rPr>
        <w:t xml:space="preserve">目    录</w:t>
      </w:r>
      <w:r/>
    </w:p>
    <w:p>
      <w:pPr>
        <w:jc w:val="left"/>
        <w:spacing w:before="0" w:after="0" w:line="700" w:lineRule="exact"/>
        <w:widowControl w:val="off"/>
        <w:tabs>
          <w:tab w:val="right" w:pos="8306" w:leader="dot"/>
        </w:tabs>
        <w:rPr>
          <w:rFonts w:hint="default" w:ascii="Times New Roman" w:hAnsi="Times New Roman" w:eastAsia="黑体" w:cs="Calibri"/>
          <w:b w:val="0"/>
          <w:bCs w:val="0"/>
          <w:caps w:val="0"/>
          <w:color w:val="auto"/>
          <w:sz w:val="32"/>
          <w:szCs w:val="20"/>
          <w:highlight w:val="none"/>
          <w:lang w:val="en-US" w:eastAsia="zh-CN" w:bidi="ar-SA"/>
        </w:rPr>
      </w:pPr>
      <w:r>
        <w:rPr>
          <w:rFonts w:hint="eastAsia" w:ascii="Times New Roman" w:hAnsi="Times New Roman" w:eastAsia="黑体" w:cs="Calibri"/>
          <w:b w:val="0"/>
          <w:bCs w:val="0"/>
          <w:caps w:val="0"/>
          <w:color w:val="auto"/>
          <w:sz w:val="32"/>
          <w:szCs w:val="20"/>
          <w:highlight w:val="none"/>
          <w:lang w:val="en-US" w:eastAsia="zh-CN" w:bidi="ar-SA"/>
        </w:rPr>
        <w:fldChar w:fldCharType="begin"/>
      </w:r>
      <w:r>
        <w:rPr>
          <w:rFonts w:hint="eastAsia" w:ascii="Times New Roman" w:hAnsi="Times New Roman" w:eastAsia="黑体" w:cs="Calibri"/>
          <w:b w:val="0"/>
          <w:bCs w:val="0"/>
          <w:caps w:val="0"/>
          <w:color w:val="auto"/>
          <w:sz w:val="32"/>
          <w:szCs w:val="20"/>
          <w:highlight w:val="none"/>
          <w:lang w:val="en-US" w:eastAsia="zh-CN" w:bidi="ar-SA"/>
        </w:rPr>
        <w:instrText xml:space="preserve">TOC \o "1-1" \h \u </w:instrText>
      </w:r>
      <w:r>
        <w:rPr>
          <w:rFonts w:hint="eastAsia" w:ascii="Times New Roman" w:hAnsi="Times New Roman" w:eastAsia="黑体" w:cs="Calibri"/>
          <w:b w:val="0"/>
          <w:bCs w:val="0"/>
          <w:caps w:val="0"/>
          <w:color w:val="auto"/>
          <w:sz w:val="32"/>
          <w:szCs w:val="20"/>
          <w:highlight w:val="none"/>
          <w:lang w:val="en-US" w:eastAsia="zh-CN" w:bidi="ar-SA"/>
        </w:rPr>
        <w:fldChar w:fldCharType="separate"/>
      </w:r>
      <w:r>
        <w:rPr>
          <w:rFonts w:hint="default" w:ascii="Calibri" w:hAnsi="Calibri" w:eastAsia="宋体" w:cs="Calibri"/>
          <w:b/>
          <w:bCs/>
          <w:caps/>
          <w:color w:val="auto"/>
          <w:sz w:val="20"/>
          <w:szCs w:val="20"/>
          <w:highlight w:val="none"/>
          <w:lang w:val="en-US" w:eastAsia="zh-CN" w:bidi="ar-SA"/>
        </w:rPr>
        <w:fldChar w:fldCharType="begin"/>
      </w:r>
      <w:r>
        <w:rPr>
          <w:rFonts w:hint="default" w:ascii="Calibri" w:hAnsi="Calibri" w:eastAsia="宋体" w:cs="Calibri"/>
          <w:b/>
          <w:bCs/>
          <w:caps/>
          <w:color w:val="auto"/>
          <w:sz w:val="20"/>
          <w:szCs w:val="20"/>
          <w:highlight w:val="none"/>
          <w:lang w:val="en-US" w:eastAsia="zh-CN" w:bidi="ar-SA"/>
        </w:rPr>
        <w:instrText xml:space="preserve"> HYPERLINK \l "_Toc7294" </w:instrText>
      </w:r>
      <w:r>
        <w:rPr>
          <w:rFonts w:hint="default" w:ascii="Calibri" w:hAnsi="Calibri" w:eastAsia="宋体" w:cs="Calibri"/>
          <w:b/>
          <w:bCs/>
          <w:caps/>
          <w:color w:val="auto"/>
          <w:sz w:val="20"/>
          <w:szCs w:val="20"/>
          <w:highlight w:val="none"/>
          <w:lang w:val="en-US" w:eastAsia="zh-CN" w:bidi="ar-SA"/>
        </w:rPr>
        <w:fldChar w:fldCharType="separate"/>
      </w:r>
      <w:r>
        <w:rPr>
          <w:rFonts w:hint="eastAsia" w:ascii="Times New Roman" w:hAnsi="Times New Roman" w:eastAsia="黑体" w:cs="黑体"/>
          <w:b w:val="0"/>
          <w:bCs w:val="0"/>
          <w:caps w:val="0"/>
          <w:color w:val="auto"/>
          <w:sz w:val="32"/>
          <w:szCs w:val="44"/>
          <w:highlight w:val="none"/>
          <w:lang w:val="en-US" w:eastAsia="zh-CN" w:bidi="ar-SA"/>
        </w:rPr>
        <w:t xml:space="preserve">第一章  磋商邀请</w:t>
      </w:r>
      <w:r>
        <w:rPr>
          <w:rFonts w:hint="default" w:ascii="Times New Roman" w:hAnsi="Times New Roman" w:eastAsia="黑体" w:cs="Calibri"/>
          <w:b w:val="0"/>
          <w:bCs w:val="0"/>
          <w:caps w:val="0"/>
          <w:color w:val="auto"/>
          <w:sz w:val="32"/>
          <w:szCs w:val="20"/>
          <w:highlight w:val="none"/>
          <w:lang w:val="en-US" w:eastAsia="zh-CN" w:bidi="ar-SA"/>
        </w:rPr>
        <w:tab/>
      </w:r>
      <w:r>
        <w:rPr>
          <w:rFonts w:hint="default" w:ascii="Times New Roman" w:hAnsi="Times New Roman" w:eastAsia="黑体" w:cs="Calibri"/>
          <w:b w:val="0"/>
          <w:bCs w:val="0"/>
          <w:caps w:val="0"/>
          <w:color w:val="auto"/>
          <w:sz w:val="32"/>
          <w:szCs w:val="20"/>
          <w:highlight w:val="none"/>
          <w:lang w:val="en-US" w:eastAsia="zh-CN" w:bidi="ar-SA"/>
        </w:rPr>
        <w:fldChar w:fldCharType="begin"/>
      </w:r>
      <w:r>
        <w:rPr>
          <w:rFonts w:hint="default" w:ascii="Times New Roman" w:hAnsi="Times New Roman" w:eastAsia="黑体" w:cs="Calibri"/>
          <w:b w:val="0"/>
          <w:bCs w:val="0"/>
          <w:caps w:val="0"/>
          <w:color w:val="auto"/>
          <w:sz w:val="32"/>
          <w:szCs w:val="20"/>
          <w:highlight w:val="none"/>
          <w:lang w:val="en-US" w:eastAsia="zh-CN" w:bidi="ar-SA"/>
        </w:rPr>
        <w:instrText xml:space="preserve"> PAGEREF _Toc7294 \h </w:instrText>
      </w:r>
      <w:r>
        <w:rPr>
          <w:rFonts w:hint="default" w:ascii="Times New Roman" w:hAnsi="Times New Roman" w:eastAsia="黑体" w:cs="Calibri"/>
          <w:b w:val="0"/>
          <w:bCs w:val="0"/>
          <w:caps w:val="0"/>
          <w:color w:val="auto"/>
          <w:sz w:val="32"/>
          <w:szCs w:val="20"/>
          <w:highlight w:val="none"/>
          <w:lang w:val="en-US" w:eastAsia="zh-CN" w:bidi="ar-SA"/>
        </w:rPr>
        <w:fldChar w:fldCharType="separate"/>
      </w:r>
      <w:r>
        <w:rPr>
          <w:rFonts w:hint="default" w:ascii="Times New Roman" w:hAnsi="Times New Roman" w:eastAsia="黑体" w:cs="Calibri"/>
          <w:b w:val="0"/>
          <w:bCs w:val="0"/>
          <w:caps w:val="0"/>
          <w:color w:val="auto"/>
          <w:sz w:val="32"/>
          <w:szCs w:val="20"/>
          <w:highlight w:val="none"/>
          <w:lang w:val="en-US" w:eastAsia="zh-CN" w:bidi="ar-SA"/>
        </w:rPr>
        <w:t xml:space="preserve">3</w:t>
      </w:r>
      <w:r>
        <w:rPr>
          <w:rFonts w:hint="default" w:ascii="Times New Roman" w:hAnsi="Times New Roman" w:eastAsia="黑体" w:cs="Calibri"/>
          <w:b w:val="0"/>
          <w:bCs w:val="0"/>
          <w:caps w:val="0"/>
          <w:color w:val="auto"/>
          <w:sz w:val="32"/>
          <w:szCs w:val="20"/>
          <w:highlight w:val="none"/>
          <w:lang w:val="en-US" w:eastAsia="zh-CN" w:bidi="ar-SA"/>
        </w:rPr>
        <w:fldChar w:fldCharType="end"/>
      </w:r>
      <w:r>
        <w:rPr>
          <w:rFonts w:hint="default" w:ascii="Times New Roman" w:hAnsi="Times New Roman" w:eastAsia="黑体" w:cs="Calibri"/>
          <w:b w:val="0"/>
          <w:bCs w:val="0"/>
          <w:caps w:val="0"/>
          <w:color w:val="auto"/>
          <w:sz w:val="32"/>
          <w:szCs w:val="20"/>
          <w:highlight w:val="none"/>
          <w:lang w:val="en-US" w:eastAsia="zh-CN" w:bidi="ar-SA"/>
        </w:rPr>
        <w:fldChar w:fldCharType="end"/>
      </w:r>
      <w:r/>
    </w:p>
    <w:p>
      <w:pPr>
        <w:jc w:val="left"/>
        <w:spacing w:before="0" w:after="0" w:line="700" w:lineRule="exact"/>
        <w:widowControl w:val="off"/>
        <w:tabs>
          <w:tab w:val="right" w:pos="8306" w:leader="dot"/>
        </w:tabs>
        <w:rPr>
          <w:rFonts w:hint="default" w:ascii="Times New Roman" w:hAnsi="Times New Roman" w:eastAsia="黑体" w:cs="Calibri"/>
          <w:b w:val="0"/>
          <w:bCs w:val="0"/>
          <w:caps w:val="0"/>
          <w:color w:val="auto"/>
          <w:sz w:val="32"/>
          <w:szCs w:val="20"/>
          <w:highlight w:val="none"/>
          <w:lang w:val="en-US" w:eastAsia="zh-CN" w:bidi="ar-SA"/>
        </w:rPr>
      </w:pPr>
      <w:r>
        <w:rPr>
          <w:rFonts w:hint="default" w:ascii="Calibri" w:hAnsi="Calibri" w:eastAsia="宋体" w:cs="Calibri"/>
          <w:b/>
          <w:bCs/>
          <w:caps/>
          <w:color w:val="auto"/>
          <w:sz w:val="20"/>
          <w:szCs w:val="20"/>
          <w:highlight w:val="none"/>
          <w:lang w:val="en-US" w:eastAsia="zh-CN" w:bidi="ar-SA"/>
        </w:rPr>
        <w:fldChar w:fldCharType="begin"/>
      </w:r>
      <w:r>
        <w:rPr>
          <w:rFonts w:hint="default" w:ascii="Calibri" w:hAnsi="Calibri" w:eastAsia="宋体" w:cs="Calibri"/>
          <w:b/>
          <w:bCs/>
          <w:caps/>
          <w:color w:val="auto"/>
          <w:sz w:val="20"/>
          <w:szCs w:val="20"/>
          <w:highlight w:val="none"/>
          <w:lang w:val="en-US" w:eastAsia="zh-CN" w:bidi="ar-SA"/>
        </w:rPr>
        <w:instrText xml:space="preserve"> HYPERLINK \l "_Toc3297" </w:instrText>
      </w:r>
      <w:r>
        <w:rPr>
          <w:rFonts w:hint="default" w:ascii="Calibri" w:hAnsi="Calibri" w:eastAsia="宋体" w:cs="Calibri"/>
          <w:b/>
          <w:bCs/>
          <w:caps/>
          <w:color w:val="auto"/>
          <w:sz w:val="20"/>
          <w:szCs w:val="20"/>
          <w:highlight w:val="none"/>
          <w:lang w:val="en-US" w:eastAsia="zh-CN" w:bidi="ar-SA"/>
        </w:rPr>
        <w:fldChar w:fldCharType="separate"/>
      </w:r>
      <w:r>
        <w:rPr>
          <w:rFonts w:hint="eastAsia" w:ascii="Times New Roman" w:hAnsi="Times New Roman" w:eastAsia="黑体" w:cs="Calibri"/>
          <w:b w:val="0"/>
          <w:bCs w:val="0"/>
          <w:caps w:val="0"/>
          <w:color w:val="auto"/>
          <w:sz w:val="32"/>
          <w:szCs w:val="20"/>
          <w:highlight w:val="none"/>
          <w:lang w:val="en-US" w:eastAsia="zh-CN" w:bidi="ar-SA"/>
        </w:rPr>
        <w:t xml:space="preserve">第二章  供应商须知</w:t>
      </w:r>
      <w:r>
        <w:rPr>
          <w:rFonts w:hint="default" w:ascii="Times New Roman" w:hAnsi="Times New Roman" w:eastAsia="黑体" w:cs="Calibri"/>
          <w:b w:val="0"/>
          <w:bCs w:val="0"/>
          <w:caps w:val="0"/>
          <w:color w:val="auto"/>
          <w:sz w:val="32"/>
          <w:szCs w:val="20"/>
          <w:highlight w:val="none"/>
          <w:lang w:val="en-US" w:eastAsia="zh-CN" w:bidi="ar-SA"/>
        </w:rPr>
        <w:tab/>
      </w:r>
      <w:r>
        <w:rPr>
          <w:rFonts w:hint="default" w:ascii="Times New Roman" w:hAnsi="Times New Roman" w:eastAsia="黑体" w:cs="Calibri"/>
          <w:b w:val="0"/>
          <w:bCs w:val="0"/>
          <w:caps w:val="0"/>
          <w:color w:val="auto"/>
          <w:sz w:val="32"/>
          <w:szCs w:val="20"/>
          <w:highlight w:val="none"/>
          <w:lang w:val="en-US" w:eastAsia="zh-CN" w:bidi="ar-SA"/>
        </w:rPr>
        <w:fldChar w:fldCharType="begin"/>
      </w:r>
      <w:r>
        <w:rPr>
          <w:rFonts w:hint="default" w:ascii="Times New Roman" w:hAnsi="Times New Roman" w:eastAsia="黑体" w:cs="Calibri"/>
          <w:b w:val="0"/>
          <w:bCs w:val="0"/>
          <w:caps w:val="0"/>
          <w:color w:val="auto"/>
          <w:sz w:val="32"/>
          <w:szCs w:val="20"/>
          <w:highlight w:val="none"/>
          <w:lang w:val="en-US" w:eastAsia="zh-CN" w:bidi="ar-SA"/>
        </w:rPr>
        <w:instrText xml:space="preserve"> PAGEREF _Toc3297 \h </w:instrText>
      </w:r>
      <w:r>
        <w:rPr>
          <w:rFonts w:hint="default" w:ascii="Times New Roman" w:hAnsi="Times New Roman" w:eastAsia="黑体" w:cs="Calibri"/>
          <w:b w:val="0"/>
          <w:bCs w:val="0"/>
          <w:caps w:val="0"/>
          <w:color w:val="auto"/>
          <w:sz w:val="32"/>
          <w:szCs w:val="20"/>
          <w:highlight w:val="none"/>
          <w:lang w:val="en-US" w:eastAsia="zh-CN" w:bidi="ar-SA"/>
        </w:rPr>
        <w:fldChar w:fldCharType="separate"/>
      </w:r>
      <w:r>
        <w:rPr>
          <w:rFonts w:hint="default" w:ascii="Times New Roman" w:hAnsi="Times New Roman" w:eastAsia="黑体" w:cs="Calibri"/>
          <w:b w:val="0"/>
          <w:bCs w:val="0"/>
          <w:caps w:val="0"/>
          <w:color w:val="auto"/>
          <w:sz w:val="32"/>
          <w:szCs w:val="20"/>
          <w:highlight w:val="none"/>
          <w:lang w:val="en-US" w:eastAsia="zh-CN" w:bidi="ar-SA"/>
        </w:rPr>
        <w:t xml:space="preserve">6</w:t>
      </w:r>
      <w:r>
        <w:rPr>
          <w:rFonts w:hint="default" w:ascii="Times New Roman" w:hAnsi="Times New Roman" w:eastAsia="黑体" w:cs="Calibri"/>
          <w:b w:val="0"/>
          <w:bCs w:val="0"/>
          <w:caps w:val="0"/>
          <w:color w:val="auto"/>
          <w:sz w:val="32"/>
          <w:szCs w:val="20"/>
          <w:highlight w:val="none"/>
          <w:lang w:val="en-US" w:eastAsia="zh-CN" w:bidi="ar-SA"/>
        </w:rPr>
        <w:fldChar w:fldCharType="end"/>
      </w:r>
      <w:r>
        <w:rPr>
          <w:rFonts w:hint="default" w:ascii="Times New Roman" w:hAnsi="Times New Roman" w:eastAsia="黑体" w:cs="Calibri"/>
          <w:b w:val="0"/>
          <w:bCs w:val="0"/>
          <w:caps w:val="0"/>
          <w:color w:val="auto"/>
          <w:sz w:val="32"/>
          <w:szCs w:val="20"/>
          <w:highlight w:val="none"/>
          <w:lang w:val="en-US" w:eastAsia="zh-CN" w:bidi="ar-SA"/>
        </w:rPr>
        <w:fldChar w:fldCharType="end"/>
      </w:r>
      <w:r/>
    </w:p>
    <w:p>
      <w:pPr>
        <w:jc w:val="left"/>
        <w:spacing w:before="0" w:after="0" w:line="700" w:lineRule="exact"/>
        <w:widowControl w:val="off"/>
        <w:tabs>
          <w:tab w:val="right" w:pos="8306" w:leader="dot"/>
        </w:tabs>
        <w:rPr>
          <w:rFonts w:hint="default" w:ascii="Times New Roman" w:hAnsi="Times New Roman" w:eastAsia="黑体" w:cs="Calibri"/>
          <w:b w:val="0"/>
          <w:bCs w:val="0"/>
          <w:caps w:val="0"/>
          <w:color w:val="auto"/>
          <w:sz w:val="32"/>
          <w:szCs w:val="20"/>
          <w:highlight w:val="none"/>
          <w:lang w:val="en-US" w:eastAsia="zh-CN" w:bidi="ar-SA"/>
        </w:rPr>
      </w:pPr>
      <w:r>
        <w:rPr>
          <w:rFonts w:hint="default" w:ascii="Calibri" w:hAnsi="Calibri" w:eastAsia="宋体" w:cs="Calibri"/>
          <w:b/>
          <w:bCs/>
          <w:caps/>
          <w:color w:val="auto"/>
          <w:sz w:val="20"/>
          <w:szCs w:val="20"/>
          <w:highlight w:val="none"/>
          <w:lang w:val="en-US" w:eastAsia="zh-CN" w:bidi="ar-SA"/>
        </w:rPr>
        <w:fldChar w:fldCharType="begin"/>
      </w:r>
      <w:r>
        <w:rPr>
          <w:rFonts w:hint="default" w:ascii="Calibri" w:hAnsi="Calibri" w:eastAsia="宋体" w:cs="Calibri"/>
          <w:b/>
          <w:bCs/>
          <w:caps/>
          <w:color w:val="auto"/>
          <w:sz w:val="20"/>
          <w:szCs w:val="20"/>
          <w:highlight w:val="none"/>
          <w:lang w:val="en-US" w:eastAsia="zh-CN" w:bidi="ar-SA"/>
        </w:rPr>
        <w:instrText xml:space="preserve"> HYPERLINK \l "_Toc21941" </w:instrText>
      </w:r>
      <w:r>
        <w:rPr>
          <w:rFonts w:hint="default" w:ascii="Calibri" w:hAnsi="Calibri" w:eastAsia="宋体" w:cs="Calibri"/>
          <w:b/>
          <w:bCs/>
          <w:caps/>
          <w:color w:val="auto"/>
          <w:sz w:val="20"/>
          <w:szCs w:val="20"/>
          <w:highlight w:val="none"/>
          <w:lang w:val="en-US" w:eastAsia="zh-CN" w:bidi="ar-SA"/>
        </w:rPr>
        <w:fldChar w:fldCharType="separate"/>
      </w:r>
      <w:r>
        <w:rPr>
          <w:rFonts w:hint="eastAsia" w:ascii="Times New Roman" w:hAnsi="Times New Roman" w:eastAsia="黑体" w:cs="Calibri"/>
          <w:b w:val="0"/>
          <w:bCs w:val="0"/>
          <w:caps w:val="0"/>
          <w:color w:val="auto"/>
          <w:sz w:val="32"/>
          <w:szCs w:val="20"/>
          <w:highlight w:val="none"/>
          <w:lang w:val="en-US" w:eastAsia="zh-CN" w:bidi="ar-SA"/>
        </w:rPr>
        <w:t xml:space="preserve">第三章  评审方法与评审标准</w:t>
      </w:r>
      <w:r>
        <w:rPr>
          <w:rFonts w:hint="default" w:ascii="Times New Roman" w:hAnsi="Times New Roman" w:eastAsia="黑体" w:cs="Calibri"/>
          <w:b w:val="0"/>
          <w:bCs w:val="0"/>
          <w:caps w:val="0"/>
          <w:color w:val="auto"/>
          <w:sz w:val="32"/>
          <w:szCs w:val="20"/>
          <w:highlight w:val="none"/>
          <w:lang w:val="en-US" w:eastAsia="zh-CN" w:bidi="ar-SA"/>
        </w:rPr>
        <w:tab/>
      </w:r>
      <w:r>
        <w:rPr>
          <w:rFonts w:hint="default" w:ascii="Times New Roman" w:hAnsi="Times New Roman" w:eastAsia="黑体" w:cs="Calibri"/>
          <w:b w:val="0"/>
          <w:bCs w:val="0"/>
          <w:caps w:val="0"/>
          <w:color w:val="auto"/>
          <w:sz w:val="32"/>
          <w:szCs w:val="20"/>
          <w:highlight w:val="none"/>
          <w:lang w:val="en-US" w:eastAsia="zh-CN" w:bidi="ar-SA"/>
        </w:rPr>
        <w:fldChar w:fldCharType="begin"/>
      </w:r>
      <w:r>
        <w:rPr>
          <w:rFonts w:hint="default" w:ascii="Times New Roman" w:hAnsi="Times New Roman" w:eastAsia="黑体" w:cs="Calibri"/>
          <w:b w:val="0"/>
          <w:bCs w:val="0"/>
          <w:caps w:val="0"/>
          <w:color w:val="auto"/>
          <w:sz w:val="32"/>
          <w:szCs w:val="20"/>
          <w:highlight w:val="none"/>
          <w:lang w:val="en-US" w:eastAsia="zh-CN" w:bidi="ar-SA"/>
        </w:rPr>
        <w:instrText xml:space="preserve"> PAGEREF _Toc21941 \h </w:instrText>
      </w:r>
      <w:r>
        <w:rPr>
          <w:rFonts w:hint="default" w:ascii="Times New Roman" w:hAnsi="Times New Roman" w:eastAsia="黑体" w:cs="Calibri"/>
          <w:b w:val="0"/>
          <w:bCs w:val="0"/>
          <w:caps w:val="0"/>
          <w:color w:val="auto"/>
          <w:sz w:val="32"/>
          <w:szCs w:val="20"/>
          <w:highlight w:val="none"/>
          <w:lang w:val="en-US" w:eastAsia="zh-CN" w:bidi="ar-SA"/>
        </w:rPr>
        <w:fldChar w:fldCharType="separate"/>
      </w:r>
      <w:r>
        <w:rPr>
          <w:rFonts w:hint="default" w:ascii="Times New Roman" w:hAnsi="Times New Roman" w:eastAsia="黑体" w:cs="Calibri"/>
          <w:b w:val="0"/>
          <w:bCs w:val="0"/>
          <w:caps w:val="0"/>
          <w:color w:val="auto"/>
          <w:sz w:val="32"/>
          <w:szCs w:val="20"/>
          <w:highlight w:val="none"/>
          <w:lang w:val="en-US" w:eastAsia="zh-CN" w:bidi="ar-SA"/>
        </w:rPr>
        <w:t xml:space="preserve">20</w:t>
      </w:r>
      <w:r>
        <w:rPr>
          <w:rFonts w:hint="default" w:ascii="Times New Roman" w:hAnsi="Times New Roman" w:eastAsia="黑体" w:cs="Calibri"/>
          <w:b w:val="0"/>
          <w:bCs w:val="0"/>
          <w:caps w:val="0"/>
          <w:color w:val="auto"/>
          <w:sz w:val="32"/>
          <w:szCs w:val="20"/>
          <w:highlight w:val="none"/>
          <w:lang w:val="en-US" w:eastAsia="zh-CN" w:bidi="ar-SA"/>
        </w:rPr>
        <w:fldChar w:fldCharType="end"/>
      </w:r>
      <w:r>
        <w:rPr>
          <w:rFonts w:hint="default" w:ascii="Times New Roman" w:hAnsi="Times New Roman" w:eastAsia="黑体" w:cs="Calibri"/>
          <w:b w:val="0"/>
          <w:bCs w:val="0"/>
          <w:caps w:val="0"/>
          <w:color w:val="auto"/>
          <w:sz w:val="32"/>
          <w:szCs w:val="20"/>
          <w:highlight w:val="none"/>
          <w:lang w:val="en-US" w:eastAsia="zh-CN" w:bidi="ar-SA"/>
        </w:rPr>
        <w:fldChar w:fldCharType="end"/>
      </w:r>
      <w:r/>
    </w:p>
    <w:p>
      <w:pPr>
        <w:jc w:val="left"/>
        <w:spacing w:before="0" w:after="0" w:line="700" w:lineRule="exact"/>
        <w:widowControl w:val="off"/>
        <w:tabs>
          <w:tab w:val="right" w:pos="8306" w:leader="dot"/>
        </w:tabs>
        <w:rPr>
          <w:rFonts w:hint="default" w:ascii="Times New Roman" w:hAnsi="Times New Roman" w:eastAsia="黑体" w:cs="Calibri"/>
          <w:b w:val="0"/>
          <w:bCs w:val="0"/>
          <w:caps w:val="0"/>
          <w:color w:val="auto"/>
          <w:sz w:val="32"/>
          <w:szCs w:val="20"/>
          <w:highlight w:val="none"/>
          <w:lang w:val="en-US" w:eastAsia="zh-CN" w:bidi="ar-SA"/>
        </w:rPr>
      </w:pPr>
      <w:r>
        <w:rPr>
          <w:rFonts w:hint="default" w:ascii="Calibri" w:hAnsi="Calibri" w:eastAsia="宋体" w:cs="Calibri"/>
          <w:b/>
          <w:bCs/>
          <w:caps/>
          <w:color w:val="auto"/>
          <w:sz w:val="20"/>
          <w:szCs w:val="20"/>
          <w:highlight w:val="none"/>
          <w:lang w:val="en-US" w:eastAsia="zh-CN" w:bidi="ar-SA"/>
        </w:rPr>
        <w:fldChar w:fldCharType="begin"/>
      </w:r>
      <w:r>
        <w:rPr>
          <w:rFonts w:hint="default" w:ascii="Calibri" w:hAnsi="Calibri" w:eastAsia="宋体" w:cs="Calibri"/>
          <w:b/>
          <w:bCs/>
          <w:caps/>
          <w:color w:val="auto"/>
          <w:sz w:val="20"/>
          <w:szCs w:val="20"/>
          <w:highlight w:val="none"/>
          <w:lang w:val="en-US" w:eastAsia="zh-CN" w:bidi="ar-SA"/>
        </w:rPr>
        <w:instrText xml:space="preserve"> HYPERLINK \l "_Toc1519" </w:instrText>
      </w:r>
      <w:r>
        <w:rPr>
          <w:rFonts w:hint="default" w:ascii="Calibri" w:hAnsi="Calibri" w:eastAsia="宋体" w:cs="Calibri"/>
          <w:b/>
          <w:bCs/>
          <w:caps/>
          <w:color w:val="auto"/>
          <w:sz w:val="20"/>
          <w:szCs w:val="20"/>
          <w:highlight w:val="none"/>
          <w:lang w:val="en-US" w:eastAsia="zh-CN" w:bidi="ar-SA"/>
        </w:rPr>
        <w:fldChar w:fldCharType="separate"/>
      </w:r>
      <w:r>
        <w:rPr>
          <w:rFonts w:hint="default" w:ascii="Times New Roman" w:hAnsi="Times New Roman" w:eastAsia="黑体" w:cs="Calibri"/>
          <w:b w:val="0"/>
          <w:bCs w:val="0"/>
          <w:caps w:val="0"/>
          <w:color w:val="auto"/>
          <w:sz w:val="32"/>
          <w:szCs w:val="44"/>
          <w:highlight w:val="none"/>
          <w:lang w:val="en-US" w:eastAsia="zh-CN" w:bidi="ar-SA"/>
        </w:rPr>
        <w:t xml:space="preserve">第四</w:t>
      </w:r>
      <w:r>
        <w:rPr>
          <w:rFonts w:hint="eastAsia" w:ascii="Times New Roman" w:hAnsi="Times New Roman" w:eastAsia="黑体" w:cs="Calibri"/>
          <w:b w:val="0"/>
          <w:bCs w:val="0"/>
          <w:caps w:val="0"/>
          <w:color w:val="auto"/>
          <w:sz w:val="32"/>
          <w:szCs w:val="44"/>
          <w:highlight w:val="none"/>
          <w:lang w:val="en-US" w:eastAsia="zh-CN" w:bidi="ar-SA"/>
        </w:rPr>
        <w:t xml:space="preserve">章  </w:t>
      </w:r>
      <w:r>
        <w:rPr>
          <w:rFonts w:hint="default" w:ascii="Times New Roman" w:hAnsi="Times New Roman" w:eastAsia="黑体" w:cs="Calibri"/>
          <w:b w:val="0"/>
          <w:bCs w:val="0"/>
          <w:caps w:val="0"/>
          <w:color w:val="auto"/>
          <w:sz w:val="32"/>
          <w:szCs w:val="44"/>
          <w:highlight w:val="none"/>
          <w:lang w:val="en-US" w:eastAsia="zh-CN" w:bidi="ar-SA"/>
        </w:rPr>
        <w:t xml:space="preserve">采购需求</w:t>
      </w:r>
      <w:r>
        <w:rPr>
          <w:rFonts w:hint="default" w:ascii="Times New Roman" w:hAnsi="Times New Roman" w:eastAsia="黑体" w:cs="Calibri"/>
          <w:b w:val="0"/>
          <w:bCs w:val="0"/>
          <w:caps w:val="0"/>
          <w:color w:val="auto"/>
          <w:sz w:val="32"/>
          <w:szCs w:val="20"/>
          <w:highlight w:val="none"/>
          <w:lang w:val="en-US" w:eastAsia="zh-CN" w:bidi="ar-SA"/>
        </w:rPr>
        <w:tab/>
      </w:r>
      <w:r>
        <w:rPr>
          <w:rFonts w:hint="default" w:ascii="Times New Roman" w:hAnsi="Times New Roman" w:eastAsia="黑体" w:cs="Calibri"/>
          <w:b w:val="0"/>
          <w:bCs w:val="0"/>
          <w:caps w:val="0"/>
          <w:color w:val="auto"/>
          <w:sz w:val="32"/>
          <w:szCs w:val="20"/>
          <w:highlight w:val="none"/>
          <w:lang w:val="en-US" w:eastAsia="zh-CN" w:bidi="ar-SA"/>
        </w:rPr>
        <w:fldChar w:fldCharType="begin"/>
      </w:r>
      <w:r>
        <w:rPr>
          <w:rFonts w:hint="default" w:ascii="Times New Roman" w:hAnsi="Times New Roman" w:eastAsia="黑体" w:cs="Calibri"/>
          <w:b w:val="0"/>
          <w:bCs w:val="0"/>
          <w:caps w:val="0"/>
          <w:color w:val="auto"/>
          <w:sz w:val="32"/>
          <w:szCs w:val="20"/>
          <w:highlight w:val="none"/>
          <w:lang w:val="en-US" w:eastAsia="zh-CN" w:bidi="ar-SA"/>
        </w:rPr>
        <w:instrText xml:space="preserve"> PAGEREF _Toc1519 \h </w:instrText>
      </w:r>
      <w:r>
        <w:rPr>
          <w:rFonts w:hint="default" w:ascii="Times New Roman" w:hAnsi="Times New Roman" w:eastAsia="黑体" w:cs="Calibri"/>
          <w:b w:val="0"/>
          <w:bCs w:val="0"/>
          <w:caps w:val="0"/>
          <w:color w:val="auto"/>
          <w:sz w:val="32"/>
          <w:szCs w:val="20"/>
          <w:highlight w:val="none"/>
          <w:lang w:val="en-US" w:eastAsia="zh-CN" w:bidi="ar-SA"/>
        </w:rPr>
        <w:fldChar w:fldCharType="separate"/>
      </w:r>
      <w:r>
        <w:rPr>
          <w:rFonts w:hint="default" w:ascii="Times New Roman" w:hAnsi="Times New Roman" w:eastAsia="黑体" w:cs="Calibri"/>
          <w:b w:val="0"/>
          <w:bCs w:val="0"/>
          <w:caps w:val="0"/>
          <w:color w:val="auto"/>
          <w:sz w:val="32"/>
          <w:szCs w:val="20"/>
          <w:highlight w:val="none"/>
          <w:lang w:val="en-US" w:eastAsia="zh-CN" w:bidi="ar-SA"/>
        </w:rPr>
        <w:t xml:space="preserve">24</w:t>
      </w:r>
      <w:r>
        <w:rPr>
          <w:rFonts w:hint="default" w:ascii="Times New Roman" w:hAnsi="Times New Roman" w:eastAsia="黑体" w:cs="Calibri"/>
          <w:b w:val="0"/>
          <w:bCs w:val="0"/>
          <w:caps w:val="0"/>
          <w:color w:val="auto"/>
          <w:sz w:val="32"/>
          <w:szCs w:val="20"/>
          <w:highlight w:val="none"/>
          <w:lang w:val="en-US" w:eastAsia="zh-CN" w:bidi="ar-SA"/>
        </w:rPr>
        <w:fldChar w:fldCharType="end"/>
      </w:r>
      <w:r>
        <w:rPr>
          <w:rFonts w:hint="default" w:ascii="Times New Roman" w:hAnsi="Times New Roman" w:eastAsia="黑体" w:cs="Calibri"/>
          <w:b w:val="0"/>
          <w:bCs w:val="0"/>
          <w:caps w:val="0"/>
          <w:color w:val="auto"/>
          <w:sz w:val="32"/>
          <w:szCs w:val="20"/>
          <w:highlight w:val="none"/>
          <w:lang w:val="en-US" w:eastAsia="zh-CN" w:bidi="ar-SA"/>
        </w:rPr>
        <w:fldChar w:fldCharType="end"/>
      </w:r>
      <w:r/>
    </w:p>
    <w:p>
      <w:pPr>
        <w:jc w:val="left"/>
        <w:spacing w:before="0" w:after="0" w:line="700" w:lineRule="exact"/>
        <w:widowControl w:val="off"/>
        <w:tabs>
          <w:tab w:val="right" w:pos="8306" w:leader="dot"/>
        </w:tabs>
        <w:rPr>
          <w:rFonts w:hint="default" w:ascii="Times New Roman" w:hAnsi="Times New Roman" w:eastAsia="黑体" w:cs="Calibri"/>
          <w:b w:val="0"/>
          <w:bCs w:val="0"/>
          <w:caps w:val="0"/>
          <w:color w:val="auto"/>
          <w:sz w:val="32"/>
          <w:szCs w:val="20"/>
          <w:highlight w:val="none"/>
          <w:lang w:val="en-US" w:eastAsia="zh-CN" w:bidi="ar-SA"/>
        </w:rPr>
      </w:pPr>
      <w:r>
        <w:rPr>
          <w:rFonts w:hint="default" w:ascii="Calibri" w:hAnsi="Calibri" w:eastAsia="宋体" w:cs="Calibri"/>
          <w:b/>
          <w:bCs/>
          <w:caps/>
          <w:color w:val="auto"/>
          <w:sz w:val="20"/>
          <w:szCs w:val="20"/>
          <w:highlight w:val="none"/>
          <w:lang w:val="en-US" w:eastAsia="zh-CN" w:bidi="ar-SA"/>
        </w:rPr>
        <w:fldChar w:fldCharType="begin"/>
      </w:r>
      <w:r>
        <w:rPr>
          <w:rFonts w:hint="default" w:ascii="Calibri" w:hAnsi="Calibri" w:eastAsia="宋体" w:cs="Calibri"/>
          <w:b/>
          <w:bCs/>
          <w:caps/>
          <w:color w:val="auto"/>
          <w:sz w:val="20"/>
          <w:szCs w:val="20"/>
          <w:highlight w:val="none"/>
          <w:lang w:val="en-US" w:eastAsia="zh-CN" w:bidi="ar-SA"/>
        </w:rPr>
        <w:instrText xml:space="preserve"> HYPERLINK \l "_Toc2833" </w:instrText>
      </w:r>
      <w:r>
        <w:rPr>
          <w:rFonts w:hint="default" w:ascii="Calibri" w:hAnsi="Calibri" w:eastAsia="宋体" w:cs="Calibri"/>
          <w:b/>
          <w:bCs/>
          <w:caps/>
          <w:color w:val="auto"/>
          <w:sz w:val="20"/>
          <w:szCs w:val="20"/>
          <w:highlight w:val="none"/>
          <w:lang w:val="en-US" w:eastAsia="zh-CN" w:bidi="ar-SA"/>
        </w:rPr>
        <w:fldChar w:fldCharType="separate"/>
      </w:r>
      <w:r>
        <w:rPr>
          <w:rFonts w:hint="eastAsia" w:ascii="Times New Roman" w:hAnsi="Times New Roman" w:eastAsia="黑体" w:cs="Calibri"/>
          <w:b w:val="0"/>
          <w:bCs w:val="0"/>
          <w:caps w:val="0"/>
          <w:color w:val="auto"/>
          <w:sz w:val="32"/>
          <w:szCs w:val="44"/>
          <w:highlight w:val="none"/>
          <w:lang w:val="en-US" w:eastAsia="zh-CN" w:bidi="ar-SA"/>
        </w:rPr>
        <w:t xml:space="preserve">第五章  合同文本</w:t>
      </w:r>
      <w:r>
        <w:rPr>
          <w:rFonts w:hint="default" w:ascii="Times New Roman" w:hAnsi="Times New Roman" w:eastAsia="黑体" w:cs="Calibri"/>
          <w:b w:val="0"/>
          <w:bCs w:val="0"/>
          <w:caps w:val="0"/>
          <w:color w:val="auto"/>
          <w:sz w:val="32"/>
          <w:szCs w:val="20"/>
          <w:highlight w:val="none"/>
          <w:lang w:val="en-US" w:eastAsia="zh-CN" w:bidi="ar-SA"/>
        </w:rPr>
        <w:tab/>
      </w:r>
      <w:r>
        <w:rPr>
          <w:rFonts w:hint="default" w:ascii="Times New Roman" w:hAnsi="Times New Roman" w:eastAsia="黑体" w:cs="Calibri"/>
          <w:b w:val="0"/>
          <w:bCs w:val="0"/>
          <w:caps w:val="0"/>
          <w:color w:val="auto"/>
          <w:sz w:val="32"/>
          <w:szCs w:val="20"/>
          <w:highlight w:val="none"/>
          <w:lang w:val="en-US" w:eastAsia="zh-CN" w:bidi="ar-SA"/>
        </w:rPr>
        <w:fldChar w:fldCharType="begin"/>
      </w:r>
      <w:r>
        <w:rPr>
          <w:rFonts w:hint="default" w:ascii="Times New Roman" w:hAnsi="Times New Roman" w:eastAsia="黑体" w:cs="Calibri"/>
          <w:b w:val="0"/>
          <w:bCs w:val="0"/>
          <w:caps w:val="0"/>
          <w:color w:val="auto"/>
          <w:sz w:val="32"/>
          <w:szCs w:val="20"/>
          <w:highlight w:val="none"/>
          <w:lang w:val="en-US" w:eastAsia="zh-CN" w:bidi="ar-SA"/>
        </w:rPr>
        <w:instrText xml:space="preserve"> PAGEREF _Toc2833 \h </w:instrText>
      </w:r>
      <w:r>
        <w:rPr>
          <w:rFonts w:hint="default" w:ascii="Times New Roman" w:hAnsi="Times New Roman" w:eastAsia="黑体" w:cs="Calibri"/>
          <w:b w:val="0"/>
          <w:bCs w:val="0"/>
          <w:caps w:val="0"/>
          <w:color w:val="auto"/>
          <w:sz w:val="32"/>
          <w:szCs w:val="20"/>
          <w:highlight w:val="none"/>
          <w:lang w:val="en-US" w:eastAsia="zh-CN" w:bidi="ar-SA"/>
        </w:rPr>
        <w:fldChar w:fldCharType="separate"/>
      </w:r>
      <w:r>
        <w:rPr>
          <w:rFonts w:hint="default" w:ascii="Times New Roman" w:hAnsi="Times New Roman" w:eastAsia="黑体" w:cs="Calibri"/>
          <w:b w:val="0"/>
          <w:bCs w:val="0"/>
          <w:caps w:val="0"/>
          <w:color w:val="auto"/>
          <w:sz w:val="32"/>
          <w:szCs w:val="20"/>
          <w:highlight w:val="none"/>
          <w:lang w:val="en-US" w:eastAsia="zh-CN" w:bidi="ar-SA"/>
        </w:rPr>
        <w:t xml:space="preserve">28</w:t>
      </w:r>
      <w:r>
        <w:rPr>
          <w:rFonts w:hint="default" w:ascii="Times New Roman" w:hAnsi="Times New Roman" w:eastAsia="黑体" w:cs="Calibri"/>
          <w:b w:val="0"/>
          <w:bCs w:val="0"/>
          <w:caps w:val="0"/>
          <w:color w:val="auto"/>
          <w:sz w:val="32"/>
          <w:szCs w:val="20"/>
          <w:highlight w:val="none"/>
          <w:lang w:val="en-US" w:eastAsia="zh-CN" w:bidi="ar-SA"/>
        </w:rPr>
        <w:fldChar w:fldCharType="end"/>
      </w:r>
      <w:r>
        <w:rPr>
          <w:rFonts w:hint="default" w:ascii="Times New Roman" w:hAnsi="Times New Roman" w:eastAsia="黑体" w:cs="Calibri"/>
          <w:b w:val="0"/>
          <w:bCs w:val="0"/>
          <w:caps w:val="0"/>
          <w:color w:val="auto"/>
          <w:sz w:val="32"/>
          <w:szCs w:val="20"/>
          <w:highlight w:val="none"/>
          <w:lang w:val="en-US" w:eastAsia="zh-CN" w:bidi="ar-SA"/>
        </w:rPr>
        <w:fldChar w:fldCharType="end"/>
      </w:r>
      <w:r/>
    </w:p>
    <w:p>
      <w:pPr>
        <w:jc w:val="left"/>
        <w:spacing w:before="0" w:after="0" w:line="700" w:lineRule="exact"/>
        <w:widowControl w:val="off"/>
        <w:tabs>
          <w:tab w:val="right" w:pos="8306" w:leader="dot"/>
        </w:tabs>
        <w:rPr>
          <w:rFonts w:hint="default" w:ascii="Times New Roman" w:hAnsi="Times New Roman" w:eastAsia="黑体" w:cs="Calibri"/>
          <w:b w:val="0"/>
          <w:bCs w:val="0"/>
          <w:caps w:val="0"/>
          <w:color w:val="auto"/>
          <w:sz w:val="32"/>
          <w:szCs w:val="20"/>
          <w:highlight w:val="none"/>
          <w:lang w:val="en-US" w:eastAsia="zh-CN" w:bidi="ar-SA"/>
        </w:rPr>
      </w:pPr>
      <w:r>
        <w:rPr>
          <w:rFonts w:hint="default" w:ascii="Calibri" w:hAnsi="Calibri" w:eastAsia="宋体" w:cs="Calibri"/>
          <w:b/>
          <w:bCs/>
          <w:caps/>
          <w:color w:val="auto"/>
          <w:sz w:val="20"/>
          <w:szCs w:val="20"/>
          <w:highlight w:val="none"/>
          <w:lang w:val="en-US" w:eastAsia="zh-CN" w:bidi="ar-SA"/>
        </w:rPr>
        <w:fldChar w:fldCharType="begin"/>
      </w:r>
      <w:r>
        <w:rPr>
          <w:rFonts w:hint="default" w:ascii="Calibri" w:hAnsi="Calibri" w:eastAsia="宋体" w:cs="Calibri"/>
          <w:b/>
          <w:bCs/>
          <w:caps/>
          <w:color w:val="auto"/>
          <w:sz w:val="20"/>
          <w:szCs w:val="20"/>
          <w:highlight w:val="none"/>
          <w:lang w:val="en-US" w:eastAsia="zh-CN" w:bidi="ar-SA"/>
        </w:rPr>
        <w:instrText xml:space="preserve"> HYPERLINK \l "_Toc22631" </w:instrText>
      </w:r>
      <w:r>
        <w:rPr>
          <w:rFonts w:hint="default" w:ascii="Calibri" w:hAnsi="Calibri" w:eastAsia="宋体" w:cs="Calibri"/>
          <w:b/>
          <w:bCs/>
          <w:caps/>
          <w:color w:val="auto"/>
          <w:sz w:val="20"/>
          <w:szCs w:val="20"/>
          <w:highlight w:val="none"/>
          <w:lang w:val="en-US" w:eastAsia="zh-CN" w:bidi="ar-SA"/>
        </w:rPr>
        <w:fldChar w:fldCharType="separate"/>
      </w:r>
      <w:r>
        <w:rPr>
          <w:rFonts w:hint="eastAsia" w:ascii="Times New Roman" w:hAnsi="Times New Roman" w:eastAsia="黑体" w:cs="Calibri"/>
          <w:b w:val="0"/>
          <w:bCs w:val="0"/>
          <w:caps w:val="0"/>
          <w:color w:val="auto"/>
          <w:sz w:val="32"/>
          <w:szCs w:val="44"/>
          <w:highlight w:val="none"/>
          <w:lang w:val="en-US" w:eastAsia="zh-CN" w:bidi="ar-SA"/>
        </w:rPr>
        <w:t xml:space="preserve">第六章  响应文件格式</w:t>
      </w:r>
      <w:r>
        <w:rPr>
          <w:rFonts w:hint="default" w:ascii="Times New Roman" w:hAnsi="Times New Roman" w:eastAsia="黑体" w:cs="Calibri"/>
          <w:b w:val="0"/>
          <w:bCs w:val="0"/>
          <w:caps w:val="0"/>
          <w:color w:val="auto"/>
          <w:sz w:val="32"/>
          <w:szCs w:val="20"/>
          <w:highlight w:val="none"/>
          <w:lang w:val="en-US" w:eastAsia="zh-CN" w:bidi="ar-SA"/>
        </w:rPr>
        <w:tab/>
      </w:r>
      <w:r>
        <w:rPr>
          <w:rFonts w:hint="default" w:ascii="Times New Roman" w:hAnsi="Times New Roman" w:eastAsia="黑体" w:cs="Calibri"/>
          <w:b w:val="0"/>
          <w:bCs w:val="0"/>
          <w:caps w:val="0"/>
          <w:color w:val="auto"/>
          <w:sz w:val="32"/>
          <w:szCs w:val="20"/>
          <w:highlight w:val="none"/>
          <w:lang w:val="en-US" w:eastAsia="zh-CN" w:bidi="ar-SA"/>
        </w:rPr>
        <w:fldChar w:fldCharType="begin"/>
      </w:r>
      <w:r>
        <w:rPr>
          <w:rFonts w:hint="default" w:ascii="Times New Roman" w:hAnsi="Times New Roman" w:eastAsia="黑体" w:cs="Calibri"/>
          <w:b w:val="0"/>
          <w:bCs w:val="0"/>
          <w:caps w:val="0"/>
          <w:color w:val="auto"/>
          <w:sz w:val="32"/>
          <w:szCs w:val="20"/>
          <w:highlight w:val="none"/>
          <w:lang w:val="en-US" w:eastAsia="zh-CN" w:bidi="ar-SA"/>
        </w:rPr>
        <w:instrText xml:space="preserve"> PAGEREF _Toc22631 \h </w:instrText>
      </w:r>
      <w:r>
        <w:rPr>
          <w:rFonts w:hint="default" w:ascii="Times New Roman" w:hAnsi="Times New Roman" w:eastAsia="黑体" w:cs="Calibri"/>
          <w:b w:val="0"/>
          <w:bCs w:val="0"/>
          <w:caps w:val="0"/>
          <w:color w:val="auto"/>
          <w:sz w:val="32"/>
          <w:szCs w:val="20"/>
          <w:highlight w:val="none"/>
          <w:lang w:val="en-US" w:eastAsia="zh-CN" w:bidi="ar-SA"/>
        </w:rPr>
        <w:fldChar w:fldCharType="separate"/>
      </w:r>
      <w:r>
        <w:rPr>
          <w:rFonts w:hint="default" w:ascii="Times New Roman" w:hAnsi="Times New Roman" w:eastAsia="黑体" w:cs="Calibri"/>
          <w:b w:val="0"/>
          <w:bCs w:val="0"/>
          <w:caps w:val="0"/>
          <w:color w:val="auto"/>
          <w:sz w:val="32"/>
          <w:szCs w:val="20"/>
          <w:highlight w:val="none"/>
          <w:lang w:val="en-US" w:eastAsia="zh-CN" w:bidi="ar-SA"/>
        </w:rPr>
        <w:t xml:space="preserve">28</w:t>
      </w:r>
      <w:r>
        <w:rPr>
          <w:rFonts w:hint="default" w:ascii="Times New Roman" w:hAnsi="Times New Roman" w:eastAsia="黑体" w:cs="Calibri"/>
          <w:b w:val="0"/>
          <w:bCs w:val="0"/>
          <w:caps w:val="0"/>
          <w:color w:val="auto"/>
          <w:sz w:val="32"/>
          <w:szCs w:val="20"/>
          <w:highlight w:val="none"/>
          <w:lang w:val="en-US" w:eastAsia="zh-CN" w:bidi="ar-SA"/>
        </w:rPr>
        <w:fldChar w:fldCharType="end"/>
      </w:r>
      <w:r>
        <w:rPr>
          <w:rFonts w:hint="default" w:ascii="Times New Roman" w:hAnsi="Times New Roman" w:eastAsia="黑体" w:cs="Calibri"/>
          <w:b w:val="0"/>
          <w:bCs w:val="0"/>
          <w:caps w:val="0"/>
          <w:color w:val="auto"/>
          <w:sz w:val="32"/>
          <w:szCs w:val="20"/>
          <w:highlight w:val="none"/>
          <w:lang w:val="en-US" w:eastAsia="zh-CN" w:bidi="ar-SA"/>
        </w:rPr>
        <w:fldChar w:fldCharType="end"/>
      </w:r>
      <w:r/>
    </w:p>
    <w:p>
      <w:pPr>
        <w:jc w:val="center"/>
        <w:spacing w:line="700" w:lineRule="exact"/>
        <w:rPr>
          <w:rFonts w:hint="default" w:ascii="Times New Roman" w:hAnsi="Times New Roman" w:eastAsia="黑体" w:cs="Times New Roman"/>
          <w:color w:val="auto"/>
          <w:sz w:val="32"/>
          <w:szCs w:val="22"/>
          <w:highlight w:val="none"/>
        </w:rPr>
      </w:pPr>
      <w:r>
        <w:rPr>
          <w:rFonts w:hint="eastAsia" w:ascii="Times New Roman" w:hAnsi="Times New Roman" w:eastAsia="黑体" w:cs="Times New Roman"/>
          <w:color w:val="auto"/>
          <w:sz w:val="32"/>
          <w:szCs w:val="22"/>
          <w:highlight w:val="none"/>
        </w:rPr>
        <w:fldChar w:fldCharType="end"/>
      </w:r>
      <w:r/>
    </w:p>
    <w:p>
      <w:pPr>
        <w:jc w:val="center"/>
        <w:spacing w:line="700" w:lineRule="exact"/>
        <w:rPr>
          <w:rFonts w:hint="default" w:ascii="Times New Roman" w:hAnsi="Times New Roman" w:eastAsia="黑体" w:cs="Times New Roman"/>
          <w:color w:val="auto"/>
          <w:sz w:val="32"/>
          <w:szCs w:val="22"/>
          <w:highlight w:val="none"/>
        </w:rPr>
      </w:pPr>
      <w:r>
        <w:rPr>
          <w:rFonts w:hint="default" w:ascii="Times New Roman" w:hAnsi="Times New Roman" w:eastAsia="黑体" w:cs="Times New Roman"/>
          <w:color w:val="auto"/>
          <w:sz w:val="32"/>
          <w:szCs w:val="22"/>
          <w:highlight w:val="none"/>
        </w:rPr>
      </w:r>
      <w:r/>
    </w:p>
    <w:p>
      <w:pPr>
        <w:jc w:val="center"/>
        <w:spacing w:line="700" w:lineRule="exact"/>
        <w:rPr>
          <w:rFonts w:hint="default" w:ascii="Times New Roman" w:hAnsi="Times New Roman" w:eastAsia="黑体" w:cs="Times New Roman"/>
          <w:color w:val="auto"/>
          <w:sz w:val="32"/>
          <w:szCs w:val="22"/>
          <w:highlight w:val="none"/>
        </w:rPr>
      </w:pPr>
      <w:r>
        <w:rPr>
          <w:rFonts w:hint="default" w:ascii="Times New Roman" w:hAnsi="Times New Roman" w:eastAsia="黑体" w:cs="Times New Roman"/>
          <w:color w:val="auto"/>
          <w:sz w:val="32"/>
          <w:szCs w:val="22"/>
          <w:highlight w:val="none"/>
        </w:rPr>
      </w:r>
      <w:r/>
    </w:p>
    <w:p>
      <w:pPr>
        <w:jc w:val="center"/>
        <w:spacing w:line="700" w:lineRule="exact"/>
        <w:rPr>
          <w:rFonts w:hint="default" w:ascii="Times New Roman" w:hAnsi="Times New Roman" w:eastAsia="黑体" w:cs="Times New Roman"/>
          <w:color w:val="auto"/>
          <w:sz w:val="32"/>
          <w:szCs w:val="22"/>
          <w:highlight w:val="none"/>
        </w:rPr>
      </w:pPr>
      <w:r>
        <w:rPr>
          <w:rFonts w:hint="default" w:ascii="Times New Roman" w:hAnsi="Times New Roman" w:eastAsia="黑体" w:cs="Times New Roman"/>
          <w:color w:val="auto"/>
          <w:sz w:val="32"/>
          <w:szCs w:val="22"/>
          <w:highlight w:val="none"/>
        </w:rPr>
      </w:r>
      <w:r/>
    </w:p>
    <w:p>
      <w:pPr>
        <w:jc w:val="center"/>
        <w:spacing w:line="700" w:lineRule="exact"/>
        <w:rPr>
          <w:rFonts w:hint="default" w:ascii="Times New Roman" w:hAnsi="Times New Roman" w:eastAsia="黑体" w:cs="Times New Roman"/>
          <w:color w:val="auto"/>
          <w:sz w:val="32"/>
          <w:szCs w:val="22"/>
          <w:highlight w:val="none"/>
        </w:rPr>
      </w:pPr>
      <w:r>
        <w:rPr>
          <w:rFonts w:hint="default" w:ascii="Times New Roman" w:hAnsi="Times New Roman" w:eastAsia="黑体" w:cs="Times New Roman"/>
          <w:color w:val="auto"/>
          <w:sz w:val="32"/>
          <w:szCs w:val="22"/>
          <w:highlight w:val="none"/>
        </w:rPr>
      </w:r>
      <w:r/>
    </w:p>
    <w:p>
      <w:pPr>
        <w:jc w:val="center"/>
        <w:spacing w:line="700" w:lineRule="exact"/>
        <w:rPr>
          <w:rFonts w:hint="default" w:ascii="Times New Roman" w:hAnsi="Times New Roman" w:eastAsia="黑体" w:cs="Times New Roman"/>
          <w:color w:val="auto"/>
          <w:sz w:val="32"/>
          <w:szCs w:val="22"/>
          <w:highlight w:val="none"/>
        </w:rPr>
      </w:pPr>
      <w:r>
        <w:rPr>
          <w:rFonts w:hint="default" w:ascii="Times New Roman" w:hAnsi="Times New Roman" w:eastAsia="黑体" w:cs="Times New Roman"/>
          <w:color w:val="auto"/>
          <w:sz w:val="32"/>
          <w:szCs w:val="22"/>
          <w:highlight w:val="none"/>
        </w:rPr>
      </w:r>
      <w:r/>
    </w:p>
    <w:p>
      <w:pPr>
        <w:jc w:val="center"/>
        <w:spacing w:line="700" w:lineRule="exact"/>
        <w:rPr>
          <w:rFonts w:hint="default" w:ascii="Times New Roman" w:hAnsi="Times New Roman" w:eastAsia="黑体" w:cs="Times New Roman"/>
          <w:color w:val="auto"/>
          <w:sz w:val="32"/>
          <w:szCs w:val="22"/>
          <w:highlight w:val="none"/>
        </w:rPr>
      </w:pPr>
      <w:r>
        <w:rPr>
          <w:rFonts w:hint="default" w:ascii="Times New Roman" w:hAnsi="Times New Roman" w:eastAsia="黑体" w:cs="Times New Roman"/>
          <w:color w:val="auto"/>
          <w:sz w:val="32"/>
          <w:szCs w:val="22"/>
          <w:highlight w:val="none"/>
        </w:rPr>
      </w:r>
      <w:r/>
    </w:p>
    <w:p>
      <w:pPr>
        <w:jc w:val="center"/>
        <w:spacing w:line="700" w:lineRule="exact"/>
        <w:rPr>
          <w:rFonts w:hint="default" w:ascii="Times New Roman" w:hAnsi="Times New Roman" w:eastAsia="黑体" w:cs="Times New Roman"/>
          <w:color w:val="auto"/>
          <w:sz w:val="32"/>
          <w:szCs w:val="22"/>
          <w:highlight w:val="none"/>
        </w:rPr>
      </w:pPr>
      <w:r>
        <w:rPr>
          <w:rFonts w:hint="default" w:ascii="Times New Roman" w:hAnsi="Times New Roman" w:eastAsia="黑体" w:cs="Times New Roman"/>
          <w:color w:val="auto"/>
          <w:sz w:val="32"/>
          <w:szCs w:val="22"/>
          <w:highlight w:val="none"/>
        </w:rPr>
      </w:r>
      <w:r/>
    </w:p>
    <w:p>
      <w:pPr>
        <w:jc w:val="center"/>
        <w:spacing w:line="700" w:lineRule="exact"/>
        <w:rPr>
          <w:rFonts w:hint="default" w:ascii="Times New Roman" w:hAnsi="Times New Roman" w:eastAsia="黑体" w:cs="Times New Roman"/>
          <w:color w:val="auto"/>
          <w:sz w:val="32"/>
          <w:szCs w:val="22"/>
          <w:highlight w:val="none"/>
        </w:rPr>
      </w:pPr>
      <w:r>
        <w:rPr>
          <w:rFonts w:hint="default" w:ascii="Times New Roman" w:hAnsi="Times New Roman" w:eastAsia="黑体" w:cs="Times New Roman"/>
          <w:color w:val="auto"/>
          <w:sz w:val="32"/>
          <w:szCs w:val="22"/>
          <w:highlight w:val="none"/>
        </w:rPr>
      </w:r>
      <w:r/>
    </w:p>
    <w:p>
      <w:pPr>
        <w:jc w:val="center"/>
        <w:spacing w:line="700" w:lineRule="exact"/>
        <w:rPr>
          <w:rFonts w:hint="default" w:ascii="Times New Roman" w:hAnsi="Times New Roman" w:eastAsia="黑体" w:cs="Times New Roman"/>
          <w:color w:val="auto"/>
          <w:sz w:val="32"/>
          <w:szCs w:val="32"/>
          <w:highlight w:val="none"/>
        </w:rPr>
      </w:pPr>
      <w:r>
        <w:rPr>
          <w:rFonts w:hint="default" w:ascii="Times New Roman" w:hAnsi="Times New Roman" w:eastAsia="黑体" w:cs="Times New Roman"/>
          <w:color w:val="auto"/>
          <w:sz w:val="32"/>
          <w:szCs w:val="32"/>
          <w:highlight w:val="none"/>
        </w:rPr>
      </w:r>
      <w:r/>
    </w:p>
    <w:p>
      <w:pPr>
        <w:jc w:val="center"/>
        <w:spacing w:line="700" w:lineRule="exact"/>
        <w:rPr>
          <w:rFonts w:hint="default" w:ascii="Times New Roman" w:hAnsi="Times New Roman" w:eastAsia="黑体" w:cs="Times New Roman"/>
          <w:color w:val="auto"/>
          <w:sz w:val="32"/>
          <w:szCs w:val="32"/>
          <w:highlight w:val="none"/>
        </w:rPr>
      </w:pPr>
      <w:r>
        <w:rPr>
          <w:rFonts w:hint="default" w:ascii="Times New Roman" w:hAnsi="Times New Roman" w:eastAsia="黑体" w:cs="Times New Roman"/>
          <w:color w:val="auto"/>
          <w:sz w:val="32"/>
          <w:szCs w:val="32"/>
          <w:highlight w:val="none"/>
        </w:rPr>
      </w:r>
      <w:r/>
    </w:p>
    <w:p>
      <w:pPr>
        <w:jc w:val="center"/>
        <w:spacing w:line="700" w:lineRule="exact"/>
        <w:rPr>
          <w:rFonts w:hint="default" w:ascii="Times New Roman" w:hAnsi="Times New Roman" w:eastAsia="黑体" w:cs="Times New Roman"/>
          <w:color w:val="auto"/>
          <w:sz w:val="32"/>
          <w:szCs w:val="32"/>
          <w:highlight w:val="none"/>
        </w:rPr>
      </w:pPr>
      <w:r>
        <w:rPr>
          <w:rFonts w:hint="default" w:ascii="Times New Roman" w:hAnsi="Times New Roman" w:eastAsia="黑体" w:cs="Times New Roman"/>
          <w:color w:val="auto"/>
          <w:sz w:val="32"/>
          <w:szCs w:val="32"/>
          <w:highlight w:val="none"/>
        </w:rPr>
      </w:r>
      <w:r/>
    </w:p>
    <w:p>
      <w:pPr>
        <w:jc w:val="both"/>
        <w:spacing w:line="700" w:lineRule="exact"/>
        <w:rPr>
          <w:rFonts w:hint="default" w:ascii="Times New Roman" w:hAnsi="Times New Roman" w:eastAsia="黑体" w:cs="Times New Roman"/>
          <w:color w:val="auto"/>
          <w:sz w:val="32"/>
          <w:szCs w:val="22"/>
          <w:highlight w:val="none"/>
        </w:rPr>
      </w:pPr>
      <w:r>
        <w:rPr>
          <w:rFonts w:hint="default" w:ascii="Times New Roman" w:hAnsi="Times New Roman" w:eastAsia="黑体" w:cs="Times New Roman"/>
          <w:color w:val="auto"/>
          <w:sz w:val="32"/>
          <w:szCs w:val="22"/>
          <w:highlight w:val="none"/>
        </w:rPr>
      </w:r>
      <w:r/>
    </w:p>
    <w:p>
      <w:pPr>
        <w:jc w:val="center"/>
        <w:rPr>
          <w:rFonts w:hint="eastAsia" w:ascii="黑体" w:hAnsi="黑体" w:eastAsia="黑体" w:cs="黑体"/>
          <w:color w:val="auto"/>
          <w:sz w:val="44"/>
          <w:szCs w:val="44"/>
          <w:highlight w:val="none"/>
        </w:rPr>
      </w:pPr>
      <w:r/>
      <w:bookmarkStart w:id="0" w:name="_Toc7294"/>
      <w:r/>
      <w:bookmarkStart w:id="1" w:name="_Toc13414"/>
      <w:r/>
      <w:bookmarkStart w:id="2" w:name="_Toc27259"/>
      <w:r/>
      <w:bookmarkStart w:id="3" w:name="_Toc141869960"/>
      <w:r>
        <w:rPr>
          <w:rFonts w:hint="eastAsia" w:ascii="黑体" w:hAnsi="黑体" w:eastAsia="黑体" w:cs="黑体"/>
          <w:color w:val="auto"/>
          <w:sz w:val="44"/>
          <w:szCs w:val="44"/>
          <w:highlight w:val="none"/>
        </w:rPr>
        <w:t xml:space="preserve">第一章  磋商邀请</w:t>
      </w:r>
      <w:bookmarkEnd w:id="0"/>
      <w:r/>
      <w:bookmarkEnd w:id="1"/>
      <w:r/>
      <w:bookmarkEnd w:id="2"/>
      <w:r/>
      <w:r/>
    </w:p>
    <w:p>
      <w:pPr>
        <w:ind w:firstLine="480"/>
        <w:spacing w:line="520" w:lineRule="exact"/>
        <w:rPr>
          <w:rFonts w:hint="default" w:ascii="Times New Roman" w:hAnsi="Times New Roman" w:eastAsia="宋体" w:cs="宋体"/>
          <w:color w:val="auto"/>
          <w:sz w:val="24"/>
          <w:szCs w:val="24"/>
          <w:highlight w:val="none"/>
        </w:rPr>
      </w:pPr>
      <w:r>
        <w:rPr>
          <w:rFonts w:hint="eastAsia" w:ascii="宋体" w:hAnsi="宋体" w:eastAsia="宋体" w:cs="Times New Roman"/>
          <w:color w:val="auto"/>
          <w:sz w:val="24"/>
          <w:szCs w:val="24"/>
          <w:highlight w:val="none"/>
        </w:rPr>
        <w:t xml:space="preserve">受</w:t>
      </w:r>
      <w:r>
        <w:rPr>
          <w:rFonts w:hint="eastAsia" w:ascii="宋体" w:hAnsi="宋体" w:eastAsia="宋体" w:cs="Times New Roman"/>
          <w:color w:val="auto"/>
          <w:sz w:val="24"/>
          <w:szCs w:val="24"/>
          <w:highlight w:val="none"/>
          <w:u w:val="single"/>
          <w:lang w:eastAsia="zh-CN"/>
        </w:rPr>
        <w:t xml:space="preserve">沭阳县公安局</w:t>
      </w:r>
      <w:r>
        <w:rPr>
          <w:rFonts w:hint="eastAsia" w:ascii="宋体" w:hAnsi="宋体" w:eastAsia="宋体" w:cs="Times New Roman"/>
          <w:color w:val="auto"/>
          <w:sz w:val="24"/>
          <w:szCs w:val="24"/>
          <w:highlight w:val="none"/>
        </w:rPr>
        <w:t xml:space="preserve">的委托，</w:t>
      </w:r>
      <w:r>
        <w:rPr>
          <w:rFonts w:hint="eastAsia" w:ascii="Times New Roman" w:hAnsi="Times New Roman" w:eastAsia="宋体" w:cs="方正仿宋_GBK"/>
          <w:color w:val="auto"/>
          <w:sz w:val="24"/>
          <w:szCs w:val="24"/>
          <w:highlight w:val="none"/>
          <w:u w:val="single"/>
          <w:lang w:eastAsia="zh-CN"/>
        </w:rPr>
        <w:t xml:space="preserve">江苏庆洲工程咨询有限公司</w:t>
      </w:r>
      <w:r>
        <w:rPr>
          <w:rFonts w:hint="eastAsia" w:ascii="Times New Roman" w:hAnsi="Times New Roman" w:eastAsia="宋体" w:cs="方正仿宋_GBK"/>
          <w:color w:val="auto"/>
          <w:sz w:val="24"/>
          <w:szCs w:val="24"/>
          <w:highlight w:val="none"/>
        </w:rPr>
        <w:t xml:space="preserve">就</w:t>
      </w:r>
      <w:r>
        <w:rPr>
          <w:rFonts w:hint="eastAsia" w:ascii="宋体" w:hAnsi="宋体" w:eastAsia="宋体" w:cs="Times New Roman"/>
          <w:color w:val="auto"/>
          <w:sz w:val="24"/>
          <w:szCs w:val="24"/>
          <w:highlight w:val="none"/>
          <w:u w:val="single"/>
          <w:lang w:eastAsia="zh-CN"/>
        </w:rPr>
        <w:t xml:space="preserve">智慧城市二期便民停车场工程</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lang w:val="en-US" w:eastAsia="zh-CN"/>
        </w:rPr>
        <w:t xml:space="preserve">项目编号：</w:t>
      </w:r>
      <w:r>
        <w:rPr>
          <w:rFonts w:hint="eastAsia" w:ascii="宋体" w:hAnsi="宋体" w:eastAsia="宋体" w:cs="Times New Roman"/>
          <w:color w:val="auto"/>
          <w:sz w:val="24"/>
          <w:szCs w:val="24"/>
          <w:highlight w:val="none"/>
          <w:u w:val="single"/>
          <w:lang w:eastAsia="zh-CN"/>
        </w:rPr>
        <w:t xml:space="preserve">JSZC-321322-JSQZ-C2026-0015</w:t>
      </w:r>
      <w:r>
        <w:rPr>
          <w:rFonts w:hint="eastAsia" w:ascii="宋体" w:hAnsi="宋体" w:eastAsia="宋体" w:cs="Times New Roman"/>
          <w:color w:val="auto"/>
          <w:sz w:val="24"/>
          <w:szCs w:val="24"/>
          <w:highlight w:val="none"/>
        </w:rPr>
        <w:t xml:space="preserve">)</w:t>
      </w:r>
      <w:r>
        <w:rPr>
          <w:rFonts w:hint="eastAsia" w:ascii="Times New Roman" w:hAnsi="Times New Roman" w:eastAsia="宋体" w:cs="宋体"/>
          <w:color w:val="auto"/>
          <w:sz w:val="24"/>
          <w:szCs w:val="24"/>
          <w:highlight w:val="none"/>
        </w:rPr>
        <w:t xml:space="preserve">进行竞争性磋商采购，欢迎符合条件的供应商参加磋商。</w:t>
      </w:r>
      <w:r/>
    </w:p>
    <w:p>
      <w:pPr>
        <w:ind w:firstLine="480"/>
        <w:spacing w:line="500" w:lineRule="exact"/>
        <w:rPr>
          <w:rFonts w:hint="default" w:ascii="Times New Roman" w:hAnsi="Times New Roman" w:eastAsia="宋体"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s="仿宋"/>
          <w:color w:val="auto"/>
          <w:sz w:val="24"/>
          <w:szCs w:val="24"/>
          <w:highlight w:val="none"/>
        </w:rPr>
        <w:t xml:space="preserve">项目概况</w:t>
      </w:r>
      <w:r/>
    </w:p>
    <w:p>
      <w:pPr>
        <w:ind w:firstLine="480"/>
        <w:spacing w:line="500" w:lineRule="exact"/>
        <w:rPr>
          <w:rFonts w:hint="default" w:ascii="Times New Roman" w:hAnsi="Times New Roman" w:eastAsia="宋体"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auto"/>
          <w:sz w:val="24"/>
          <w:szCs w:val="24"/>
          <w:highlight w:val="none"/>
          <w:u w:val="single"/>
          <w:lang w:eastAsia="zh-CN"/>
        </w:rPr>
        <w:t xml:space="preserve">智慧城市二期便民停车场工程</w:t>
      </w:r>
      <w:r>
        <w:rPr>
          <w:rFonts w:hint="eastAsia" w:ascii="Times New Roman" w:hAnsi="Times New Roman" w:eastAsia="宋体" w:cs="仿宋"/>
          <w:color w:val="auto"/>
          <w:sz w:val="24"/>
          <w:szCs w:val="24"/>
          <w:highlight w:val="none"/>
        </w:rPr>
        <w:t xml:space="preserve">的潜在供应商可在</w:t>
      </w:r>
      <w:r>
        <w:rPr>
          <w:rFonts w:hint="eastAsia" w:ascii="Times New Roman" w:hAnsi="Times New Roman" w:eastAsia="宋体" w:cs="方正仿宋_GBK"/>
          <w:color w:val="auto"/>
          <w:sz w:val="24"/>
          <w:szCs w:val="24"/>
          <w:highlight w:val="none"/>
        </w:rPr>
        <w:t xml:space="preserve">“江苏政府采购网”、“宿迁市政府采购网”</w:t>
      </w:r>
      <w:r>
        <w:rPr>
          <w:rFonts w:hint="eastAsia" w:ascii="Times New Roman" w:hAnsi="Times New Roman" w:eastAsia="宋体" w:cs="仿宋"/>
          <w:color w:val="auto"/>
          <w:sz w:val="24"/>
          <w:szCs w:val="24"/>
          <w:highlight w:val="none"/>
        </w:rPr>
        <w:t xml:space="preserve">自行免费获取磋商文件，并于</w:t>
      </w:r>
      <w:r>
        <w:rPr>
          <w:rFonts w:hint="eastAsia" w:ascii="Times New Roman" w:hAnsi="Times New Roman" w:eastAsia="宋体" w:cs="仿宋"/>
          <w:color w:val="auto"/>
          <w:sz w:val="24"/>
          <w:szCs w:val="24"/>
          <w:highlight w:val="none"/>
          <w:u w:val="single"/>
        </w:rPr>
        <w:t xml:space="preserve">202</w:t>
      </w:r>
      <w:r>
        <w:rPr>
          <w:rFonts w:hint="eastAsia" w:ascii="Times New Roman" w:hAnsi="Times New Roman" w:eastAsia="宋体" w:cs="仿宋"/>
          <w:color w:val="auto"/>
          <w:sz w:val="24"/>
          <w:szCs w:val="24"/>
          <w:highlight w:val="none"/>
          <w:u w:val="single"/>
          <w:lang w:val="en-US" w:eastAsia="zh-CN"/>
        </w:rPr>
        <w:t xml:space="preserve">6</w:t>
      </w:r>
      <w:r>
        <w:rPr>
          <w:rFonts w:hint="eastAsia" w:ascii="Times New Roman" w:hAnsi="Times New Roman" w:eastAsia="宋体" w:cs="仿宋"/>
          <w:bCs/>
          <w:color w:val="auto"/>
          <w:sz w:val="24"/>
          <w:szCs w:val="24"/>
          <w:highlight w:val="none"/>
          <w:u w:val="single"/>
        </w:rPr>
        <w:t xml:space="preserve">年</w:t>
      </w:r>
      <w:r>
        <w:rPr>
          <w:rFonts w:hint="eastAsia" w:ascii="Times New Roman" w:hAnsi="Times New Roman" w:eastAsia="宋体" w:cs="仿宋"/>
          <w:bCs/>
          <w:color w:val="auto"/>
          <w:sz w:val="24"/>
          <w:szCs w:val="24"/>
          <w:highlight w:val="none"/>
          <w:u w:val="single"/>
          <w:lang w:val="en-US" w:eastAsia="zh-CN"/>
        </w:rPr>
        <w:t xml:space="preserve">8</w:t>
      </w:r>
      <w:r>
        <w:rPr>
          <w:rFonts w:hint="eastAsia" w:ascii="Times New Roman" w:hAnsi="Times New Roman" w:eastAsia="宋体" w:cs="仿宋"/>
          <w:bCs/>
          <w:color w:val="auto"/>
          <w:sz w:val="24"/>
          <w:szCs w:val="24"/>
          <w:highlight w:val="none"/>
          <w:u w:val="single"/>
        </w:rPr>
        <w:t xml:space="preserve">月</w:t>
      </w:r>
      <w:r>
        <w:rPr>
          <w:rFonts w:hint="eastAsia" w:ascii="Times New Roman" w:hAnsi="Times New Roman" w:eastAsia="宋体" w:cs="仿宋"/>
          <w:bCs/>
          <w:color w:val="auto"/>
          <w:sz w:val="24"/>
          <w:szCs w:val="24"/>
          <w:highlight w:val="none"/>
          <w:u w:val="single"/>
          <w:lang w:val="en-US" w:eastAsia="zh-CN"/>
        </w:rPr>
        <w:t xml:space="preserve">17</w:t>
      </w:r>
      <w:r>
        <w:rPr>
          <w:rFonts w:hint="eastAsia" w:ascii="Times New Roman" w:hAnsi="Times New Roman" w:eastAsia="宋体" w:cs="仿宋"/>
          <w:bCs/>
          <w:color w:val="auto"/>
          <w:sz w:val="24"/>
          <w:szCs w:val="24"/>
          <w:highlight w:val="none"/>
          <w:u w:val="single"/>
        </w:rPr>
        <w:t xml:space="preserve">日09点30分（</w:t>
      </w:r>
      <w:r>
        <w:rPr>
          <w:rFonts w:hint="eastAsia" w:ascii="Times New Roman" w:hAnsi="Times New Roman" w:eastAsia="宋体" w:cs="仿宋"/>
          <w:bCs/>
          <w:color w:val="auto"/>
          <w:sz w:val="24"/>
          <w:szCs w:val="24"/>
          <w:highlight w:val="none"/>
        </w:rPr>
        <w:t xml:space="preserve">北京时间）前递交响应文件</w:t>
      </w:r>
      <w:r>
        <w:rPr>
          <w:rFonts w:hint="eastAsia" w:ascii="Times New Roman" w:hAnsi="Times New Roman" w:eastAsia="宋体" w:cs="仿宋"/>
          <w:color w:val="auto"/>
          <w:sz w:val="24"/>
          <w:szCs w:val="24"/>
          <w:highlight w:val="none"/>
        </w:rPr>
        <w:t xml:space="preserve">。</w:t>
      </w:r>
      <w:r/>
    </w:p>
    <w:p>
      <w:pPr>
        <w:ind w:firstLine="321"/>
        <w:jc w:val="both"/>
        <w:keepLines/>
        <w:keepNext/>
        <w:spacing w:before="0" w:after="0" w:line="520" w:lineRule="exact"/>
        <w:widowControl w:val="off"/>
        <w:rPr>
          <w:rFonts w:hint="default" w:ascii="Arial" w:hAnsi="Arial" w:eastAsia="宋体" w:cs="Arial"/>
          <w:b/>
          <w:bCs/>
          <w:color w:val="auto"/>
          <w:sz w:val="32"/>
          <w:szCs w:val="22"/>
          <w:highlight w:val="none"/>
          <w:lang w:val="en-US" w:eastAsia="zh-CN" w:bidi="ar-SA"/>
        </w:rPr>
        <w:outlineLvl w:val="1"/>
      </w:pPr>
      <w:r/>
      <w:bookmarkStart w:id="4" w:name="_Toc28359079"/>
      <w:r/>
      <w:bookmarkStart w:id="5" w:name="_Toc28359002"/>
      <w:r/>
      <w:bookmarkStart w:id="6" w:name="_Toc35393621"/>
      <w:r/>
      <w:bookmarkStart w:id="7" w:name="_Toc38985263"/>
      <w:r/>
      <w:bookmarkStart w:id="8" w:name="_Hlk24379207"/>
      <w:r/>
      <w:bookmarkStart w:id="9" w:name="_Toc35393790"/>
      <w:r>
        <w:rPr>
          <w:rFonts w:hint="eastAsia" w:ascii="Arial" w:hAnsi="Arial" w:eastAsia="宋体" w:cs="Arial"/>
          <w:b/>
          <w:bCs/>
          <w:color w:val="auto"/>
          <w:sz w:val="32"/>
          <w:szCs w:val="22"/>
          <w:highlight w:val="none"/>
          <w:lang w:val="en-US" w:eastAsia="zh-CN" w:bidi="ar-SA"/>
        </w:rPr>
        <w:t xml:space="preserve">一、项目基本情况</w:t>
      </w:r>
      <w:bookmarkEnd w:id="4"/>
      <w:r/>
      <w:bookmarkEnd w:id="5"/>
      <w:r/>
      <w:bookmarkEnd w:id="6"/>
      <w:r/>
      <w:bookmarkEnd w:id="7"/>
      <w:r/>
      <w:bookmarkEnd w:id="8"/>
      <w:r/>
      <w:bookmarkEnd w:id="9"/>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eastAsia="宋体" w:cs="仿宋"/>
          <w:color w:val="auto"/>
          <w:sz w:val="24"/>
          <w:szCs w:val="24"/>
          <w:highlight w:val="none"/>
        </w:rPr>
        <w:t xml:space="preserve">1.项目编号：</w:t>
      </w:r>
      <w:r>
        <w:rPr>
          <w:rFonts w:hint="eastAsia" w:ascii="Times New Roman" w:hAnsi="Times New Roman" w:eastAsia="宋体" w:cs="仿宋"/>
          <w:color w:val="auto"/>
          <w:sz w:val="24"/>
          <w:szCs w:val="24"/>
          <w:highlight w:val="none"/>
          <w:lang w:eastAsia="zh-CN"/>
        </w:rPr>
        <w:t xml:space="preserve">JSZC-321322-JSQZ-C2026-0015</w:t>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eastAsia="宋体" w:cs="仿宋"/>
          <w:color w:val="auto"/>
          <w:sz w:val="24"/>
          <w:szCs w:val="24"/>
          <w:highlight w:val="none"/>
        </w:rPr>
        <w:t xml:space="preserve">2.项目名称：</w:t>
      </w:r>
      <w:r>
        <w:rPr>
          <w:rFonts w:hint="eastAsia" w:ascii="Times New Roman" w:hAnsi="Times New Roman" w:eastAsia="宋体" w:cs="仿宋"/>
          <w:color w:val="auto"/>
          <w:sz w:val="24"/>
          <w:szCs w:val="24"/>
          <w:highlight w:val="none"/>
          <w:lang w:eastAsia="zh-CN"/>
        </w:rPr>
        <w:t xml:space="preserve">智慧城市二期便民停车场工程</w:t>
      </w:r>
      <w:r/>
    </w:p>
    <w:p>
      <w:pPr>
        <w:ind w:firstLine="480"/>
        <w:spacing w:line="480" w:lineRule="exact"/>
        <w:rPr>
          <w:rFonts w:hint="eastAsia" w:ascii="仿宋" w:hAnsi="仿宋" w:eastAsia="宋体" w:cs="Times New Roman"/>
          <w:color w:val="auto"/>
          <w:sz w:val="24"/>
          <w:szCs w:val="24"/>
          <w:highlight w:val="none"/>
        </w:rPr>
      </w:pPr>
      <w:r>
        <w:rPr>
          <w:rFonts w:hint="eastAsia" w:ascii="Times New Roman" w:hAnsi="Times New Roman" w:eastAsia="宋体" w:cs="仿宋"/>
          <w:color w:val="auto"/>
          <w:sz w:val="24"/>
          <w:szCs w:val="24"/>
          <w:highlight w:val="none"/>
        </w:rPr>
        <w:t xml:space="preserve">3.预算金额：215</w:t>
      </w:r>
      <w:r>
        <w:rPr>
          <w:rFonts w:hint="eastAsia" w:ascii="Times New Roman" w:hAnsi="Times New Roman" w:eastAsia="宋体" w:cs="仿宋"/>
          <w:color w:val="auto"/>
          <w:sz w:val="24"/>
          <w:szCs w:val="24"/>
          <w:highlight w:val="none"/>
          <w:lang w:val="en-US" w:eastAsia="zh-CN"/>
        </w:rPr>
        <w:t xml:space="preserve">万元</w:t>
      </w:r>
      <w:r/>
    </w:p>
    <w:p>
      <w:pPr>
        <w:ind w:firstLine="480"/>
        <w:spacing w:line="480" w:lineRule="exact"/>
        <w:rPr>
          <w:rFonts w:hint="eastAsia" w:ascii="仿宋" w:hAnsi="仿宋" w:eastAsia="宋体" w:cs="Times New Roman"/>
          <w:color w:val="auto"/>
          <w:sz w:val="24"/>
          <w:szCs w:val="24"/>
          <w:highlight w:val="none"/>
          <w:lang w:eastAsia="zh-CN"/>
        </w:rPr>
      </w:pPr>
      <w:r>
        <w:rPr>
          <w:rFonts w:hint="eastAsia" w:ascii="Times New Roman" w:hAnsi="Times New Roman" w:eastAsia="宋体" w:cs="仿宋"/>
          <w:color w:val="auto"/>
          <w:sz w:val="24"/>
          <w:szCs w:val="24"/>
          <w:highlight w:val="none"/>
        </w:rPr>
        <w:t xml:space="preserve">4.本项目设定最高限价，</w:t>
      </w:r>
      <w:bookmarkStart w:id="10" w:name="OLE_LINK18"/>
      <w:r>
        <w:rPr>
          <w:rFonts w:hint="eastAsia" w:ascii="Times New Roman" w:hAnsi="Times New Roman" w:eastAsia="宋体" w:cs="仿宋"/>
          <w:color w:val="auto"/>
          <w:sz w:val="24"/>
          <w:szCs w:val="24"/>
          <w:highlight w:val="none"/>
        </w:rPr>
        <w:t xml:space="preserve">最高限价为：</w:t>
      </w:r>
      <w:bookmarkStart w:id="11" w:name="EB6c1f3d39c6914ae1bada8ccaa777b37a"/>
      <w:r>
        <w:rPr>
          <w:rFonts w:hint="eastAsia" w:ascii="Times New Roman" w:hAnsi="Times New Roman" w:eastAsia="宋体" w:cs="仿宋"/>
          <w:color w:val="auto"/>
          <w:sz w:val="24"/>
          <w:szCs w:val="24"/>
          <w:highlight w:val="none"/>
          <w:lang w:val="en-US" w:eastAsia="zh-CN"/>
        </w:rPr>
        <w:t xml:space="preserve">214.995322万元</w:t>
      </w:r>
      <w:r>
        <w:rPr>
          <w:rFonts w:hint="eastAsia" w:ascii="Times New Roman" w:hAnsi="Times New Roman" w:eastAsia="宋体" w:cs="仿宋"/>
          <w:color w:val="auto"/>
          <w:sz w:val="24"/>
          <w:szCs w:val="24"/>
          <w:highlight w:val="none"/>
          <w:lang w:eastAsia="zh-CN"/>
        </w:rPr>
        <w:t xml:space="preserve">。</w:t>
      </w:r>
      <w:bookmarkEnd w:id="10"/>
      <w:r/>
      <w:bookmarkEnd w:id="11"/>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eastAsia="宋体" w:cs="仿宋"/>
          <w:color w:val="auto"/>
          <w:sz w:val="24"/>
          <w:szCs w:val="24"/>
          <w:highlight w:val="none"/>
        </w:rPr>
        <w:t xml:space="preserve">5.采购需求（简介）：</w:t>
      </w:r>
      <w:bookmarkStart w:id="12" w:name="OLE_LINK4"/>
      <w:r>
        <w:rPr>
          <w:rFonts w:hint="eastAsia" w:ascii="宋体" w:hAnsi="宋体" w:eastAsia="宋体" w:cs="宋体"/>
          <w:color w:val="000000"/>
          <w:sz w:val="24"/>
          <w:szCs w:val="24"/>
          <w:lang w:val="en-US" w:eastAsia="zh-CN"/>
        </w:rPr>
        <w:t xml:space="preserve">对如东实验小学西北角闲置用地、上海路（清韵路-智慧路）西侧绿地空间、清韵路（上海路-王华路）南侧绿地空间进行绿树移植和地面硬化；新建清韵路（小学西北角）、大唐世家便民停车场，新建闸机、路灯、监控、收费系统</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具体内容详见</w:t>
      </w:r>
      <w:r>
        <w:rPr>
          <w:rFonts w:hint="eastAsia" w:ascii="宋体" w:hAnsi="宋体" w:eastAsia="宋体" w:cs="宋体"/>
          <w:sz w:val="24"/>
          <w:szCs w:val="24"/>
          <w:lang w:val="en-US" w:eastAsia="zh-CN"/>
        </w:rPr>
        <w:t xml:space="preserve">图纸及</w:t>
      </w:r>
      <w:r>
        <w:rPr>
          <w:rFonts w:hint="eastAsia" w:ascii="宋体" w:hAnsi="宋体" w:eastAsia="宋体" w:cs="宋体"/>
          <w:sz w:val="24"/>
          <w:szCs w:val="24"/>
          <w:lang w:eastAsia="zh-CN"/>
        </w:rPr>
        <w:t xml:space="preserve">工程量清单</w:t>
      </w:r>
      <w:r>
        <w:rPr>
          <w:rFonts w:hint="eastAsia" w:ascii="宋体" w:hAnsi="宋体" w:eastAsia="宋体" w:cs="宋体"/>
          <w:sz w:val="24"/>
          <w:szCs w:val="24"/>
        </w:rPr>
        <w:t xml:space="preserve">）</w:t>
      </w:r>
      <w:bookmarkEnd w:id="12"/>
      <w:r>
        <w:rPr>
          <w:rFonts w:hint="eastAsia" w:ascii="宋体" w:hAnsi="宋体" w:eastAsia="宋体" w:cs="宋体"/>
          <w:sz w:val="24"/>
          <w:szCs w:val="24"/>
          <w:lang w:eastAsia="zh-CN"/>
        </w:rPr>
        <w:t xml:space="preserve">。</w:t>
      </w:r>
      <w:r/>
    </w:p>
    <w:p>
      <w:pPr>
        <w:ind w:firstLine="480"/>
        <w:spacing w:line="48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6.合同履行期限：</w:t>
      </w:r>
      <w:bookmarkStart w:id="13" w:name="OLE_LINK19"/>
      <w:r>
        <w:rPr>
          <w:rFonts w:hint="eastAsia" w:ascii="宋体" w:hAnsi="宋体" w:eastAsia="宋体" w:cs="宋体"/>
          <w:sz w:val="24"/>
          <w:lang w:eastAsia="zh-CN"/>
        </w:rPr>
        <w:t xml:space="preserve">签订合同后12日历天内完成施工</w:t>
      </w:r>
      <w:r>
        <w:rPr>
          <w:rFonts w:hint="eastAsia" w:ascii="宋体" w:hAnsi="宋体" w:eastAsia="宋体" w:cs="宋体"/>
          <w:sz w:val="24"/>
        </w:rPr>
        <w:t xml:space="preserve">。</w:t>
      </w:r>
      <w:bookmarkEnd w:id="13"/>
      <w:r/>
      <w:r/>
    </w:p>
    <w:p>
      <w:pPr>
        <w:ind w:firstLine="480"/>
        <w:spacing w:line="48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7.本项目</w:t>
      </w:r>
      <w:r>
        <w:rPr>
          <w:rFonts w:hint="eastAsia" w:ascii="Times New Roman" w:hAnsi="Times New Roman" w:eastAsia="宋体" w:cs="仿宋"/>
          <w:color w:val="auto"/>
          <w:sz w:val="24"/>
          <w:szCs w:val="24"/>
          <w:highlight w:val="none"/>
          <w:u w:val="single"/>
        </w:rPr>
        <w:t xml:space="preserve"> 不接受 </w:t>
      </w:r>
      <w:r>
        <w:rPr>
          <w:rFonts w:hint="eastAsia" w:ascii="Times New Roman" w:hAnsi="Times New Roman" w:eastAsia="宋体" w:cs="仿宋"/>
          <w:color w:val="auto"/>
          <w:sz w:val="24"/>
          <w:szCs w:val="24"/>
          <w:highlight w:val="none"/>
        </w:rPr>
        <w:t xml:space="preserve">联合体磋商。</w:t>
      </w:r>
      <w:r/>
    </w:p>
    <w:p>
      <w:pPr>
        <w:ind w:firstLine="321"/>
        <w:jc w:val="both"/>
        <w:keepLines/>
        <w:keepNext/>
        <w:spacing w:before="0" w:after="0" w:line="520" w:lineRule="exact"/>
        <w:widowControl w:val="off"/>
        <w:rPr>
          <w:rFonts w:hint="default" w:ascii="Arial" w:hAnsi="Arial" w:eastAsia="宋体" w:cs="Arial"/>
          <w:b/>
          <w:bCs/>
          <w:color w:val="auto"/>
          <w:sz w:val="32"/>
          <w:szCs w:val="22"/>
          <w:highlight w:val="none"/>
          <w:lang w:val="en-US" w:eastAsia="zh-CN" w:bidi="ar-SA"/>
        </w:rPr>
        <w:outlineLvl w:val="1"/>
      </w:pPr>
      <w:r/>
      <w:bookmarkStart w:id="14" w:name="_Toc35393791"/>
      <w:r/>
      <w:bookmarkStart w:id="15" w:name="_Toc28359003"/>
      <w:r/>
      <w:bookmarkStart w:id="16" w:name="_Toc28359080"/>
      <w:r/>
      <w:bookmarkStart w:id="17" w:name="_Toc35393622"/>
      <w:r/>
      <w:bookmarkStart w:id="18" w:name="_Toc38985264"/>
      <w:r>
        <w:rPr>
          <w:rFonts w:hint="eastAsia" w:ascii="Arial" w:hAnsi="Arial" w:eastAsia="宋体" w:cs="Arial"/>
          <w:b/>
          <w:bCs/>
          <w:color w:val="auto"/>
          <w:sz w:val="32"/>
          <w:szCs w:val="22"/>
          <w:highlight w:val="none"/>
          <w:lang w:val="en-US" w:eastAsia="zh-CN" w:bidi="ar-SA"/>
        </w:rPr>
        <w:t xml:space="preserve">二、申请人的资格要求</w:t>
      </w:r>
      <w:bookmarkEnd w:id="14"/>
      <w:r/>
      <w:bookmarkEnd w:id="15"/>
      <w:r/>
      <w:bookmarkEnd w:id="16"/>
      <w:r/>
      <w:bookmarkEnd w:id="17"/>
      <w:r/>
      <w:bookmarkEnd w:id="18"/>
      <w:r/>
      <w:r/>
    </w:p>
    <w:p>
      <w:pPr>
        <w:ind w:firstLine="482"/>
        <w:spacing w:line="480" w:lineRule="exact"/>
        <w:rPr>
          <w:rFonts w:hint="default" w:ascii="Times New Roman" w:hAnsi="Times New Roman" w:eastAsia="宋体" w:cs="仿宋"/>
          <w:color w:val="auto"/>
          <w:sz w:val="24"/>
          <w:szCs w:val="24"/>
          <w:highlight w:val="none"/>
        </w:rPr>
      </w:pPr>
      <w:r/>
      <w:bookmarkStart w:id="19" w:name="_Toc38985265"/>
      <w:r/>
      <w:bookmarkStart w:id="20" w:name="_Toc28359004"/>
      <w:r/>
      <w:bookmarkStart w:id="21" w:name="_Toc35393623"/>
      <w:r/>
      <w:bookmarkStart w:id="22" w:name="_Toc35393792"/>
      <w:r/>
      <w:bookmarkStart w:id="23" w:name="_Toc28359081"/>
      <w:r>
        <w:rPr>
          <w:rFonts w:hint="eastAsia" w:ascii="Times New Roman" w:hAnsi="Times New Roman" w:eastAsia="宋体" w:cs="仿宋"/>
          <w:color w:val="auto"/>
          <w:sz w:val="24"/>
          <w:szCs w:val="24"/>
          <w:highlight w:val="none"/>
        </w:rPr>
        <w:t xml:space="preserve">（一）通用资格要求</w:t>
      </w:r>
      <w:r/>
    </w:p>
    <w:p>
      <w:pPr>
        <w:ind w:left="0" w:right="0" w:firstLine="482"/>
        <w:jc w:val="both"/>
        <w:keepLines w:val="0"/>
        <w:keepNext w:val="0"/>
        <w:pageBreakBefore w:val="0"/>
        <w:spacing w:before="0" w:beforeAutospacing="0" w:after="0" w:afterAutospacing="0" w:line="440" w:lineRule="exact"/>
        <w:widowControl/>
        <w:rPr>
          <w:rFonts w:hint="eastAsia" w:ascii="宋体" w:hAnsi="宋体" w:eastAsia="宋体" w:cs="宋体"/>
          <w:b w:val="0"/>
          <w:bCs/>
          <w:color w:val="00000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shd w:val="clear" w:color="auto" w:fill="ffffff"/>
          <w:lang w:val="en-US" w:eastAsia="zh-CN" w:bidi="ar"/>
        </w:rPr>
        <w:t xml:space="preserve">1.具备《中华人民共和国政府采购法》第二十二条第一款规定的6项条件（按要求提供</w:t>
      </w:r>
      <w:r>
        <w:rPr>
          <w:rFonts w:hint="eastAsia" w:ascii="宋体" w:hAnsi="宋体" w:cs="宋体"/>
          <w:sz w:val="24"/>
          <w:szCs w:val="24"/>
        </w:rPr>
        <w:t xml:space="preserve">磋商响应函</w:t>
      </w:r>
      <w:r>
        <w:rPr>
          <w:rFonts w:hint="eastAsia" w:ascii="宋体" w:hAnsi="宋体" w:eastAsia="宋体" w:cs="宋体"/>
          <w:b w:val="0"/>
          <w:bCs/>
          <w:color w:val="000000"/>
          <w:sz w:val="24"/>
          <w:szCs w:val="24"/>
          <w:shd w:val="clear" w:color="auto" w:fill="ffffff"/>
          <w:lang w:val="en-US" w:eastAsia="zh-CN" w:bidi="ar"/>
        </w:rPr>
        <w:t xml:space="preserve">）；</w:t>
      </w:r>
      <w:r/>
    </w:p>
    <w:p>
      <w:pPr>
        <w:ind w:left="0" w:right="0" w:firstLine="482"/>
        <w:jc w:val="both"/>
        <w:keepLines w:val="0"/>
        <w:keepNext w:val="0"/>
        <w:pageBreakBefore w:val="0"/>
        <w:spacing w:before="0" w:beforeAutospacing="0" w:after="0" w:afterAutospacing="0" w:line="440" w:lineRule="exact"/>
        <w:widowControl/>
        <w:rPr>
          <w:rFonts w:hint="eastAsia" w:ascii="宋体" w:hAnsi="宋体" w:eastAsia="宋体" w:cs="宋体"/>
          <w:b w:val="0"/>
          <w:bCs/>
          <w:color w:val="00000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shd w:val="clear" w:color="auto" w:fill="ffffff"/>
          <w:lang w:val="en-US" w:eastAsia="zh-CN" w:bidi="ar"/>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after="0" w:line="480" w:lineRule="exact"/>
        <w:tabs>
          <w:tab w:val="left" w:pos="312" w:leader="none"/>
        </w:tabs>
        <w:rPr>
          <w:rFonts w:hint="eastAsia" w:ascii="方正仿宋_GBK" w:hAnsi="方正仿宋_GBK" w:eastAsia="方正仿宋_GBK" w:cs="方正仿宋_GBK"/>
          <w:color w:val="auto"/>
          <w:sz w:val="24"/>
          <w:szCs w:val="24"/>
          <w:highlight w:val="none"/>
          <w:lang w:val="en-US" w:eastAsia="zh-CN" w:bidi="ar-SA"/>
        </w:rPr>
      </w:pPr>
      <w:r/>
      <w:bookmarkStart w:id="24" w:name="OLE_LINK10"/>
      <w:r>
        <w:rPr>
          <w:rFonts w:hint="eastAsia" w:ascii="宋体" w:hAnsi="宋体" w:eastAsia="宋体" w:cs="宋体"/>
          <w:b w:val="0"/>
          <w:bCs/>
          <w:color w:val="000000"/>
          <w:sz w:val="24"/>
          <w:szCs w:val="24"/>
          <w:shd w:val="clear" w:color="auto" w:fill="ffffff"/>
          <w:lang w:val="en-US" w:eastAsia="zh-CN" w:bidi="ar"/>
        </w:rPr>
        <w:t xml:space="preserve">（二）落实政府采购政策需满足的资格要求：</w:t>
      </w:r>
      <w:bookmarkEnd w:id="24"/>
      <w:r>
        <w:rPr>
          <w:rFonts w:hint="eastAsia" w:ascii="宋体" w:hAnsi="宋体" w:eastAsia="宋体" w:cs="宋体"/>
          <w:b w:val="0"/>
          <w:bCs/>
          <w:color w:val="000000"/>
          <w:sz w:val="24"/>
          <w:szCs w:val="24"/>
          <w:shd w:val="clear" w:color="auto" w:fill="ffffff"/>
          <w:lang w:val="en-US" w:eastAsia="zh-CN" w:bidi="ar"/>
        </w:rPr>
        <w:t xml:space="preserve">无</w:t>
      </w:r>
      <w:r>
        <w:rPr>
          <w:rFonts w:hint="default" w:ascii="宋体" w:hAnsi="宋体" w:eastAsia="宋体" w:cs="宋体"/>
          <w:color w:val="000000"/>
          <w:sz w:val="24"/>
          <w:szCs w:val="24"/>
          <w:lang w:val="en-US" w:eastAsia="zh-CN" w:bidi="ar-SA"/>
        </w:rPr>
        <w:t xml:space="preserve">。</w:t>
      </w:r>
      <w:r/>
    </w:p>
    <w:p>
      <w:pPr>
        <w:ind w:left="0" w:right="0" w:firstLine="480"/>
        <w:jc w:val="both"/>
        <w:spacing w:before="0" w:after="0" w:line="499" w:lineRule="atLeast"/>
        <w:rPr>
          <w:rFonts w:hint="default" w:ascii="Times New Roman" w:hAnsi="Times New Roman" w:eastAsia="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仿宋"/>
          <w:color w:val="auto"/>
          <w:sz w:val="24"/>
          <w:szCs w:val="24"/>
          <w:highlight w:val="none"/>
          <w:lang w:val="en-US" w:eastAsia="zh-CN"/>
        </w:rPr>
        <w:t xml:space="preserve">（三）本项目的特定资格要求：</w:t>
      </w:r>
      <w:r/>
    </w:p>
    <w:p>
      <w:pPr>
        <w:ind w:left="0" w:right="0" w:firstLine="480"/>
        <w:jc w:val="both"/>
        <w:spacing w:before="0" w:after="0" w:line="499" w:lineRule="atLeast"/>
        <w:rPr>
          <w:rFonts w:hint="default" w:ascii="Times New Roman" w:hAnsi="Times New Roman" w:eastAsia="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仿宋"/>
          <w:color w:val="auto"/>
          <w:sz w:val="24"/>
          <w:szCs w:val="24"/>
          <w:highlight w:val="none"/>
          <w:lang w:val="en-US" w:eastAsia="zh-CN"/>
        </w:rPr>
        <w:t xml:space="preserve">1.供应商须具备行政主管部门核发的市政公用工程施工总承包乙级及以上企业资质（过渡期内原三级及以上资质视同满足）；</w:t>
      </w:r>
      <w:r/>
    </w:p>
    <w:p>
      <w:pPr>
        <w:ind w:left="0" w:right="0" w:firstLine="480"/>
        <w:jc w:val="both"/>
        <w:spacing w:before="0" w:after="0" w:line="499" w:lineRule="atLeast"/>
        <w:rPr>
          <w:rFonts w:hint="default" w:ascii="Times New Roman" w:hAnsi="Times New Roman" w:eastAsia="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仿宋"/>
          <w:color w:val="auto"/>
          <w:sz w:val="24"/>
          <w:szCs w:val="24"/>
          <w:highlight w:val="none"/>
          <w:lang w:val="en-US" w:eastAsia="zh-CN"/>
        </w:rPr>
        <w:t xml:space="preserve">2.供应商具备安全生产条件，并取得有效的安全生产许可证；</w:t>
      </w:r>
      <w:r/>
    </w:p>
    <w:p>
      <w:pPr>
        <w:ind w:left="0" w:right="0" w:firstLine="480"/>
        <w:jc w:val="both"/>
        <w:spacing w:before="0" w:after="0" w:line="499" w:lineRule="atLeast"/>
        <w:rPr>
          <w:rFonts w:hint="default" w:ascii="Times New Roman" w:hAnsi="Times New Roman" w:eastAsia="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仿宋"/>
          <w:color w:val="auto"/>
          <w:sz w:val="24"/>
          <w:szCs w:val="24"/>
          <w:highlight w:val="none"/>
          <w:lang w:val="en-US" w:eastAsia="zh-CN"/>
        </w:rPr>
        <w:t xml:space="preserve">3.拟选派项目负责人须具备市政公用工程专业二级及以上注册建造师执业资格，同时具备建设行政主管部门颁发的有效安全生产考核合格证书（B 类）；</w:t>
      </w:r>
      <w:r/>
    </w:p>
    <w:p>
      <w:pPr>
        <w:ind w:left="0" w:right="0" w:firstLine="480"/>
        <w:jc w:val="both"/>
        <w:spacing w:before="0" w:after="0" w:line="499" w:lineRule="atLeast"/>
        <w:rPr>
          <w:rFonts w:hint="default" w:ascii="Times New Roman" w:hAnsi="Times New Roman" w:eastAsia="宋体"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仿宋"/>
          <w:color w:val="auto"/>
          <w:sz w:val="24"/>
          <w:szCs w:val="24"/>
          <w:highlight w:val="none"/>
          <w:lang w:val="en-US" w:eastAsia="zh-CN"/>
        </w:rPr>
        <w:t xml:space="preserve">4.供应商拟选派的项目负责人必须为本单位人员，提供磋商前6个月内本单位为其办理的任意一个月社会养老保险或医疗保险缴纳证明材料。</w:t>
      </w:r>
      <w:r/>
    </w:p>
    <w:p>
      <w:pPr>
        <w:ind w:firstLine="321"/>
        <w:jc w:val="both"/>
        <w:keepLines/>
        <w:keepNext/>
        <w:spacing w:before="0" w:after="0" w:line="520" w:lineRule="exact"/>
        <w:widowControl w:val="off"/>
        <w:rPr>
          <w:rFonts w:hint="default" w:ascii="Arial" w:hAnsi="Arial" w:eastAsia="宋体" w:cs="Arial"/>
          <w:b/>
          <w:bCs/>
          <w:color w:val="auto"/>
          <w:sz w:val="32"/>
          <w:szCs w:val="22"/>
          <w:highlight w:val="none"/>
          <w:lang w:val="en-US" w:eastAsia="zh-CN" w:bidi="ar-SA"/>
        </w:rPr>
        <w:outlineLvl w:val="1"/>
      </w:pPr>
      <w:r>
        <w:rPr>
          <w:rFonts w:hint="eastAsia" w:ascii="Arial" w:hAnsi="Arial" w:eastAsia="宋体" w:cs="Arial"/>
          <w:b/>
          <w:bCs/>
          <w:color w:val="auto"/>
          <w:sz w:val="32"/>
          <w:szCs w:val="22"/>
          <w:highlight w:val="none"/>
          <w:lang w:val="en-US" w:eastAsia="zh-CN" w:bidi="ar-SA"/>
        </w:rPr>
        <w:t xml:space="preserve">三、获取磋商文件</w:t>
      </w:r>
      <w:bookmarkEnd w:id="19"/>
      <w:r/>
      <w:bookmarkEnd w:id="20"/>
      <w:r/>
      <w:bookmarkEnd w:id="21"/>
      <w:r/>
      <w:bookmarkEnd w:id="22"/>
      <w:r/>
      <w:bookmarkEnd w:id="23"/>
      <w:r/>
      <w:r/>
    </w:p>
    <w:p>
      <w:pPr>
        <w:ind w:firstLine="482"/>
        <w:spacing w:line="480" w:lineRule="exact"/>
        <w:rPr>
          <w:rFonts w:hint="default" w:ascii="Times New Roman" w:hAnsi="Times New Roman" w:eastAsia="宋体" w:cs="仿宋"/>
          <w:color w:val="auto"/>
          <w:sz w:val="24"/>
          <w:szCs w:val="24"/>
          <w:highlight w:val="none"/>
        </w:rPr>
      </w:pPr>
      <w:r/>
      <w:bookmarkStart w:id="25" w:name="_Toc28359082"/>
      <w:r/>
      <w:bookmarkStart w:id="26" w:name="_Toc35393624"/>
      <w:r/>
      <w:bookmarkStart w:id="27" w:name="_Toc28359005"/>
      <w:r/>
      <w:bookmarkStart w:id="28" w:name="_Toc35393793"/>
      <w:r/>
      <w:bookmarkStart w:id="29" w:name="_Toc38985266"/>
      <w:r>
        <w:rPr>
          <w:rFonts w:hint="eastAsia" w:ascii="Times New Roman" w:hAnsi="Times New Roman" w:eastAsia="宋体" w:cs="仿宋"/>
          <w:color w:val="auto"/>
          <w:sz w:val="24"/>
          <w:szCs w:val="24"/>
          <w:highlight w:val="none"/>
        </w:rPr>
        <w:t xml:space="preserve">1.时间：</w:t>
      </w:r>
      <w:r>
        <w:rPr>
          <w:rFonts w:hint="eastAsia" w:ascii="宋体" w:hAnsi="宋体" w:eastAsia="宋体" w:cs="宋体"/>
          <w:color w:val="auto"/>
          <w:sz w:val="24"/>
          <w:szCs w:val="24"/>
          <w:highlight w:val="none"/>
        </w:rPr>
        <w:t xml:space="preserve">自磋商文件公告发布之日起5个工作日。</w:t>
      </w:r>
      <w:r/>
    </w:p>
    <w:p>
      <w:pPr>
        <w:ind w:firstLine="482"/>
        <w:spacing w:line="48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2.方式：供应商应在磋商文件提供的时间内，通过“苏采云”系统（网址： http://jszfcg.jsczt.cn/），使用CA锁登录系统后，找到本项目获取磋商文件（后缀名为“.kedt”）。</w:t>
      </w:r>
      <w:r/>
    </w:p>
    <w:p>
      <w:pPr>
        <w:ind w:firstLine="482"/>
        <w:spacing w:line="480" w:lineRule="exact"/>
        <w:rPr>
          <w:rFonts w:hint="default" w:ascii="Times New Roman" w:hAnsi="Times New Roman" w:eastAsia="宋体" w:cs="仿宋"/>
          <w:color w:val="auto"/>
          <w:sz w:val="24"/>
          <w:szCs w:val="24"/>
          <w:highlight w:val="none"/>
        </w:rPr>
      </w:pPr>
      <w:r/>
      <w:bookmarkStart w:id="30" w:name="EB0c44ff4da61f4af989d119fe214be450"/>
      <w:r>
        <w:rPr>
          <w:rFonts w:hint="eastAsia" w:ascii="Times New Roman" w:hAnsi="Times New Roman" w:eastAsia="宋体" w:cs="仿宋"/>
          <w:color w:val="auto"/>
          <w:sz w:val="24"/>
          <w:szCs w:val="24"/>
          <w:highlight w:val="none"/>
        </w:rPr>
        <w:t xml:space="preserve">3.本项目共分一个采购包。供应商参与多个采购包磋商的，应按采购包分别获取磋商文件。供应商未按要求获取磋商文件的，后果自负（其响应文件不予接受）。</w:t>
      </w:r>
      <w:bookmarkEnd w:id="25"/>
      <w:r/>
      <w:bookmarkEnd w:id="26"/>
      <w:r/>
      <w:bookmarkEnd w:id="27"/>
      <w:r/>
      <w:bookmarkEnd w:id="28"/>
      <w:r/>
      <w:bookmarkEnd w:id="29"/>
      <w:r/>
      <w:bookmarkEnd w:id="30"/>
      <w:r/>
      <w:r/>
    </w:p>
    <w:p>
      <w:pPr>
        <w:ind w:firstLine="321"/>
        <w:jc w:val="both"/>
        <w:keepLines/>
        <w:keepNext/>
        <w:spacing w:before="0" w:after="0" w:line="520" w:lineRule="exact"/>
        <w:widowControl w:val="off"/>
        <w:rPr>
          <w:rFonts w:hint="default" w:ascii="Arial" w:hAnsi="Arial" w:eastAsia="宋体" w:cs="Arial"/>
          <w:b/>
          <w:bCs/>
          <w:color w:val="auto"/>
          <w:sz w:val="32"/>
          <w:szCs w:val="22"/>
          <w:highlight w:val="none"/>
          <w:lang w:val="en-US" w:eastAsia="zh-CN" w:bidi="ar-SA"/>
        </w:rPr>
        <w:outlineLvl w:val="1"/>
      </w:pPr>
      <w:r/>
      <w:bookmarkStart w:id="31" w:name="_Toc28359007"/>
      <w:r/>
      <w:bookmarkStart w:id="32" w:name="_Toc35393794"/>
      <w:r/>
      <w:bookmarkStart w:id="33" w:name="_Toc35393625"/>
      <w:r/>
      <w:bookmarkStart w:id="34" w:name="_Toc28359084"/>
      <w:r/>
      <w:bookmarkStart w:id="35" w:name="_Toc38985267"/>
      <w:r>
        <w:rPr>
          <w:rFonts w:hint="eastAsia" w:ascii="Arial" w:hAnsi="Arial" w:eastAsia="宋体" w:cs="Arial"/>
          <w:b/>
          <w:bCs/>
          <w:color w:val="auto"/>
          <w:sz w:val="32"/>
          <w:szCs w:val="22"/>
          <w:highlight w:val="none"/>
          <w:lang w:val="en-US" w:eastAsia="zh-CN" w:bidi="ar-SA"/>
        </w:rPr>
        <w:t xml:space="preserve">四、提交响应文件截止时间、磋商时间及地点</w:t>
      </w:r>
      <w:r/>
    </w:p>
    <w:p>
      <w:pPr>
        <w:ind w:firstLine="482"/>
        <w:spacing w:line="48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1. 提交响应文件截止时间、磋商时间：202</w:t>
      </w:r>
      <w:r>
        <w:rPr>
          <w:rFonts w:hint="eastAsia" w:ascii="Times New Roman" w:hAnsi="Times New Roman" w:eastAsia="宋体" w:cs="仿宋"/>
          <w:color w:val="auto"/>
          <w:sz w:val="24"/>
          <w:szCs w:val="24"/>
          <w:highlight w:val="none"/>
          <w:lang w:val="en-US" w:eastAsia="zh-CN"/>
        </w:rPr>
        <w:t xml:space="preserve">6</w:t>
      </w:r>
      <w:r>
        <w:rPr>
          <w:rFonts w:hint="eastAsia" w:ascii="Times New Roman" w:hAnsi="Times New Roman" w:eastAsia="宋体" w:cs="仿宋"/>
          <w:color w:val="auto"/>
          <w:sz w:val="24"/>
          <w:szCs w:val="24"/>
          <w:highlight w:val="none"/>
        </w:rPr>
        <w:t xml:space="preserve">年</w:t>
      </w:r>
      <w:r>
        <w:rPr>
          <w:rFonts w:hint="eastAsia" w:ascii="Times New Roman" w:hAnsi="Times New Roman" w:eastAsia="宋体" w:cs="仿宋"/>
          <w:color w:val="auto"/>
          <w:sz w:val="24"/>
          <w:szCs w:val="24"/>
          <w:highlight w:val="none"/>
          <w:lang w:val="en-US" w:eastAsia="zh-CN"/>
        </w:rPr>
        <w:t xml:space="preserve">8</w:t>
      </w:r>
      <w:r>
        <w:rPr>
          <w:rFonts w:hint="eastAsia" w:ascii="Times New Roman" w:hAnsi="Times New Roman" w:eastAsia="宋体" w:cs="仿宋"/>
          <w:color w:val="auto"/>
          <w:sz w:val="24"/>
          <w:szCs w:val="24"/>
          <w:highlight w:val="none"/>
        </w:rPr>
        <w:t xml:space="preserve">月</w:t>
      </w:r>
      <w:r>
        <w:rPr>
          <w:rFonts w:hint="eastAsia" w:ascii="Times New Roman" w:hAnsi="Times New Roman" w:eastAsia="宋体" w:cs="仿宋"/>
          <w:color w:val="auto"/>
          <w:sz w:val="24"/>
          <w:szCs w:val="24"/>
          <w:highlight w:val="none"/>
          <w:lang w:val="en-US" w:eastAsia="zh-CN"/>
        </w:rPr>
        <w:t xml:space="preserve">17</w:t>
      </w:r>
      <w:r>
        <w:rPr>
          <w:rFonts w:hint="eastAsia" w:ascii="Times New Roman" w:hAnsi="Times New Roman" w:eastAsia="宋体" w:cs="仿宋"/>
          <w:color w:val="auto"/>
          <w:sz w:val="24"/>
          <w:szCs w:val="24"/>
          <w:highlight w:val="none"/>
        </w:rPr>
        <w:t xml:space="preserve">日09点30分（北京时间）。</w:t>
      </w:r>
      <w:r/>
    </w:p>
    <w:p>
      <w:pPr>
        <w:ind w:firstLine="482"/>
        <w:spacing w:line="48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2. 地点：“苏采云”政府采购交易系统网上开标大厅。</w:t>
      </w:r>
      <w:r/>
    </w:p>
    <w:p>
      <w:pPr>
        <w:ind w:firstLine="321"/>
        <w:jc w:val="both"/>
        <w:keepLines/>
        <w:keepNext/>
        <w:spacing w:before="0" w:after="0" w:line="520" w:lineRule="exact"/>
        <w:widowControl w:val="off"/>
        <w:rPr>
          <w:rFonts w:hint="default" w:ascii="Arial" w:hAnsi="Arial" w:eastAsia="宋体" w:cs="Arial"/>
          <w:b/>
          <w:bCs/>
          <w:color w:val="auto"/>
          <w:sz w:val="28"/>
          <w:szCs w:val="21"/>
          <w:highlight w:val="none"/>
          <w:lang w:val="en-US" w:eastAsia="zh-CN" w:bidi="ar-SA"/>
        </w:rPr>
        <w:outlineLvl w:val="1"/>
      </w:pPr>
      <w:r>
        <w:rPr>
          <w:rFonts w:hint="eastAsia" w:ascii="Arial" w:hAnsi="Arial" w:eastAsia="宋体" w:cs="Arial"/>
          <w:b/>
          <w:bCs/>
          <w:color w:val="auto"/>
          <w:sz w:val="28"/>
          <w:szCs w:val="21"/>
          <w:highlight w:val="none"/>
          <w:lang w:val="en-US" w:eastAsia="zh-CN" w:bidi="ar-SA"/>
        </w:rPr>
        <w:t xml:space="preserve">五、公告期限</w:t>
      </w:r>
      <w:bookmarkEnd w:id="31"/>
      <w:r/>
      <w:bookmarkEnd w:id="32"/>
      <w:r/>
      <w:bookmarkEnd w:id="33"/>
      <w:r/>
      <w:bookmarkEnd w:id="34"/>
      <w:r/>
      <w:bookmarkEnd w:id="35"/>
      <w:r/>
      <w:r/>
    </w:p>
    <w:p>
      <w:pPr>
        <w:ind w:firstLine="482"/>
        <w:spacing w:line="480" w:lineRule="exact"/>
        <w:rPr>
          <w:rFonts w:hint="default" w:ascii="Times New Roman" w:hAnsi="Times New Roman" w:eastAsia="宋体" w:cs="仿宋"/>
          <w:color w:val="auto"/>
          <w:sz w:val="24"/>
          <w:szCs w:val="24"/>
          <w:highlight w:val="none"/>
        </w:rPr>
      </w:pPr>
      <w:r>
        <w:rPr>
          <w:rFonts w:hint="eastAsia" w:ascii="宋体" w:hAnsi="宋体" w:eastAsia="宋体" w:cs="宋体"/>
          <w:color w:val="000000"/>
          <w:sz w:val="24"/>
          <w:szCs w:val="24"/>
        </w:rPr>
        <w:t xml:space="preserve">磋商公告及磋商文件公告期限为自本公告发布之日起5个工作日</w:t>
      </w:r>
      <w:r>
        <w:rPr>
          <w:rFonts w:hint="eastAsia" w:ascii="Times New Roman" w:hAnsi="Times New Roman" w:eastAsia="宋体" w:cs="仿宋"/>
          <w:color w:val="auto"/>
          <w:sz w:val="24"/>
          <w:szCs w:val="24"/>
          <w:highlight w:val="none"/>
          <w:lang w:val="en"/>
        </w:rPr>
        <w:t xml:space="preserve">。</w:t>
      </w:r>
      <w:r/>
    </w:p>
    <w:p>
      <w:pPr>
        <w:ind w:firstLine="321"/>
        <w:jc w:val="both"/>
        <w:keepLines/>
        <w:keepNext/>
        <w:spacing w:before="0" w:after="0" w:line="520" w:lineRule="exact"/>
        <w:widowControl w:val="off"/>
        <w:rPr>
          <w:rFonts w:hint="default" w:ascii="Arial" w:hAnsi="Arial" w:eastAsia="宋体" w:cs="Arial"/>
          <w:b/>
          <w:bCs/>
          <w:color w:val="auto"/>
          <w:sz w:val="32"/>
          <w:szCs w:val="22"/>
          <w:highlight w:val="none"/>
          <w:lang w:val="en-US" w:eastAsia="zh-CN" w:bidi="ar-SA"/>
        </w:rPr>
        <w:outlineLvl w:val="1"/>
      </w:pPr>
      <w:r>
        <w:rPr>
          <w:rFonts w:hint="eastAsia" w:ascii="Arial" w:hAnsi="Arial" w:eastAsia="宋体" w:cs="Arial"/>
          <w:b/>
          <w:bCs/>
          <w:color w:val="auto"/>
          <w:sz w:val="32"/>
          <w:szCs w:val="22"/>
          <w:highlight w:val="none"/>
          <w:lang w:val="en-US" w:eastAsia="zh-CN" w:bidi="ar-SA"/>
        </w:rPr>
        <w:t xml:space="preserve">六、其他补充事宜</w:t>
      </w:r>
      <w:r/>
    </w:p>
    <w:p>
      <w:pPr>
        <w:ind w:firstLine="520"/>
        <w:jc w:val="left"/>
        <w:spacing w:line="450" w:lineRule="exact"/>
        <w:rPr>
          <w:rFonts w:hint="eastAsia" w:ascii="宋体" w:hAnsi="宋体" w:eastAsia="宋体" w:cs="宋体"/>
          <w:sz w:val="24"/>
          <w:szCs w:val="24"/>
          <w:highlight w:val="white"/>
        </w:rPr>
      </w:pPr>
      <w:r/>
      <w:bookmarkStart w:id="36" w:name="_Toc35393627"/>
      <w:r/>
      <w:bookmarkStart w:id="37" w:name="_Toc35393796"/>
      <w:r/>
      <w:bookmarkStart w:id="38" w:name="_Toc28359085"/>
      <w:r/>
      <w:bookmarkStart w:id="39" w:name="_Toc38985269"/>
      <w:r/>
      <w:bookmarkStart w:id="40" w:name="_Toc28359008"/>
      <w:r>
        <w:rPr>
          <w:rFonts w:hint="eastAsia" w:ascii="宋体" w:hAnsi="宋体" w:eastAsia="宋体" w:cs="宋体"/>
          <w:sz w:val="24"/>
          <w:szCs w:val="24"/>
          <w:highlight w:val="white"/>
        </w:rPr>
        <w:t xml:space="preserve">1.财政部门监督电话：0527-83559270。</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2.“CA”数字证书办理：“苏采云”系统目前仅支持“苏采云”系统下的政务CA。省内各地区办理的“苏采云”系统下的政务CA全省通用。宿迁地区CA数字证书办理联系方式：</w:t>
      </w:r>
      <w:r>
        <w:rPr>
          <w:rFonts w:hint="eastAsia" w:ascii="宋体" w:hAnsi="宋体" w:eastAsia="宋体" w:cs="宋体"/>
          <w:sz w:val="24"/>
          <w:szCs w:val="24"/>
          <w:highlight w:val="white"/>
          <w:lang w:eastAsia="zh-CN"/>
        </w:rPr>
        <w:t xml:space="preserve">18351098172</w:t>
      </w:r>
      <w:r>
        <w:rPr>
          <w:rFonts w:hint="eastAsia" w:ascii="宋体" w:hAnsi="宋体" w:eastAsia="宋体" w:cs="宋体"/>
          <w:sz w:val="24"/>
          <w:szCs w:val="24"/>
          <w:highlight w:val="white"/>
        </w:rPr>
        <w:t xml:space="preserve">。</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3.宿迁地区“苏采云”技术支持客服电话：0527-84363067、0519-86722806。</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4.如果供应商通过苏采云系统参与政府采购项目，相关操作手册详见链接：http://www.ccgp-jiangsu.gov.cn/jiangsu/zlxz/ee/ee3a4bc5a3454aa2b0d9312230633ce9.html。</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5.现场勘察及答疑：本项目不组织集中勘察及答疑，供应商如对采购需求有疑问，请咨询采购单位联系人。 </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 有关本次磋商的事项若存在变动或修改，敬请及时关注“宿迁市政府采购网”更正公告。</w:t>
      </w:r>
      <w:r/>
    </w:p>
    <w:p>
      <w:pPr>
        <w:ind w:firstLine="520"/>
        <w:jc w:val="left"/>
        <w:spacing w:line="450" w:lineRule="exact"/>
        <w:rPr>
          <w:rFonts w:hint="default" w:ascii="Times New Roman" w:hAnsi="Times New Roman" w:eastAsia="宋体" w:cs="仿宋"/>
          <w:color w:val="auto"/>
          <w:sz w:val="24"/>
          <w:szCs w:val="24"/>
          <w:highlight w:val="none"/>
        </w:rPr>
      </w:pPr>
      <w:r>
        <w:rPr>
          <w:rFonts w:hint="eastAsia" w:ascii="宋体" w:hAnsi="宋体" w:eastAsia="宋体" w:cs="宋体"/>
          <w:sz w:val="24"/>
          <w:szCs w:val="24"/>
          <w:highlight w:val="white"/>
        </w:rPr>
        <w:t xml:space="preserve">7. 本次磋商不收取磋商保证金。</w:t>
      </w:r>
      <w:r/>
    </w:p>
    <w:p>
      <w:pPr>
        <w:ind w:firstLine="321"/>
        <w:jc w:val="both"/>
        <w:keepLines/>
        <w:keepNext/>
        <w:spacing w:before="0" w:after="0" w:line="520" w:lineRule="exact"/>
        <w:widowControl w:val="off"/>
        <w:rPr>
          <w:rFonts w:hint="default" w:ascii="Arial" w:hAnsi="Arial" w:eastAsia="宋体" w:cs="Arial"/>
          <w:b/>
          <w:bCs/>
          <w:color w:val="auto"/>
          <w:sz w:val="32"/>
          <w:szCs w:val="22"/>
          <w:highlight w:val="none"/>
          <w:lang w:val="en-US" w:eastAsia="zh-CN" w:bidi="ar-SA"/>
        </w:rPr>
        <w:outlineLvl w:val="1"/>
      </w:pPr>
      <w:r>
        <w:rPr>
          <w:rFonts w:hint="eastAsia" w:ascii="Arial" w:hAnsi="Arial" w:eastAsia="宋体" w:cs="Arial"/>
          <w:b/>
          <w:bCs/>
          <w:color w:val="auto"/>
          <w:sz w:val="32"/>
          <w:szCs w:val="22"/>
          <w:highlight w:val="none"/>
          <w:lang w:val="en-US" w:eastAsia="zh-CN" w:bidi="ar-SA"/>
        </w:rPr>
        <w:t xml:space="preserve">七、本次磋商联系方式</w:t>
      </w:r>
      <w:bookmarkEnd w:id="36"/>
      <w:r/>
      <w:bookmarkEnd w:id="37"/>
      <w:r/>
      <w:bookmarkEnd w:id="38"/>
      <w:r/>
      <w:bookmarkEnd w:id="39"/>
      <w:r/>
      <w:bookmarkEnd w:id="40"/>
      <w:r/>
      <w:r/>
    </w:p>
    <w:p>
      <w:pPr>
        <w:ind w:firstLine="482"/>
        <w:spacing w:line="48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1.采购人信息</w:t>
      </w:r>
      <w:r/>
    </w:p>
    <w:p>
      <w:pPr>
        <w:ind w:firstLine="520"/>
        <w:jc w:val="left"/>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lang w:eastAsia="zh-CN"/>
        </w:rPr>
        <w:t xml:space="preserve">沭阳县公安局</w:t>
      </w:r>
      <w:r/>
    </w:p>
    <w:p>
      <w:pPr>
        <w:ind w:firstLine="520"/>
        <w:jc w:val="left"/>
        <w:spacing w:line="44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地址：</w:t>
      </w:r>
      <w:r>
        <w:rPr>
          <w:rFonts w:hint="eastAsia" w:ascii="宋体" w:hAnsi="宋体" w:eastAsia="宋体" w:cs="宋体"/>
          <w:color w:val="000000"/>
          <w:sz w:val="24"/>
          <w:szCs w:val="24"/>
          <w:lang w:eastAsia="zh-CN"/>
        </w:rPr>
        <w:t xml:space="preserve">沭阳县永康路1号</w:t>
      </w:r>
      <w:r/>
    </w:p>
    <w:p>
      <w:pPr>
        <w:ind w:firstLine="520"/>
        <w:jc w:val="left"/>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lang w:eastAsia="zh-CN"/>
        </w:rPr>
        <w:t xml:space="preserve">陈光</w:t>
      </w:r>
      <w:r/>
    </w:p>
    <w:p>
      <w:pPr>
        <w:ind w:firstLine="520"/>
        <w:jc w:val="left"/>
        <w:spacing w:line="440" w:lineRule="exact"/>
        <w:rPr>
          <w:rFonts w:hint="default" w:ascii="宋体" w:hAnsi="宋体" w:eastAsia="宋体" w:cs="宋体"/>
          <w:color w:val="000000"/>
          <w:sz w:val="24"/>
          <w:szCs w:val="24"/>
        </w:rPr>
      </w:pP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lang w:eastAsia="zh-CN"/>
        </w:rPr>
        <w:t xml:space="preserve">13812419691</w:t>
      </w:r>
      <w:r>
        <w:rPr>
          <w:rFonts w:hint="eastAsia" w:ascii="宋体" w:hAnsi="宋体" w:eastAsia="宋体" w:cs="宋体"/>
          <w:color w:val="000000"/>
          <w:sz w:val="24"/>
          <w:szCs w:val="24"/>
        </w:rPr>
        <w:t xml:space="preserve">　　　　　　　　　　 </w:t>
      </w:r>
      <w:bookmarkStart w:id="41" w:name="_Toc28359086"/>
      <w:r/>
      <w:bookmarkStart w:id="42" w:name="_Toc28359009"/>
      <w:r/>
      <w:r/>
    </w:p>
    <w:p>
      <w:pPr>
        <w:ind w:firstLine="520"/>
        <w:jc w:val="left"/>
        <w:spacing w:line="440" w:lineRule="exact"/>
        <w:rPr>
          <w:rFonts w:hint="default" w:ascii="宋体" w:hAnsi="宋体" w:eastAsia="宋体" w:cs="宋体"/>
          <w:color w:val="000000"/>
          <w:sz w:val="24"/>
          <w:szCs w:val="24"/>
        </w:rPr>
      </w:pPr>
      <w:r>
        <w:rPr>
          <w:rFonts w:hint="eastAsia" w:ascii="宋体" w:hAnsi="宋体" w:eastAsia="宋体" w:cs="宋体"/>
          <w:color w:val="000000"/>
          <w:sz w:val="24"/>
          <w:szCs w:val="24"/>
        </w:rPr>
        <w:t xml:space="preserve">2.采购代理机构信息</w:t>
      </w:r>
      <w:bookmarkEnd w:id="41"/>
      <w:r/>
      <w:bookmarkEnd w:id="42"/>
      <w:r/>
      <w:r/>
    </w:p>
    <w:p>
      <w:pPr>
        <w:ind w:firstLine="52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lang w:eastAsia="zh-CN"/>
        </w:rPr>
        <w:t xml:space="preserve">江苏庆洲工程咨询有限公司</w:t>
      </w:r>
      <w:r>
        <w:rPr>
          <w:rFonts w:hint="eastAsia" w:ascii="宋体" w:hAnsi="宋体" w:eastAsia="宋体" w:cs="宋体"/>
          <w:color w:val="000000"/>
          <w:sz w:val="24"/>
          <w:szCs w:val="24"/>
        </w:rPr>
        <w:t xml:space="preserve">　</w:t>
      </w:r>
      <w:r/>
    </w:p>
    <w:p>
      <w:pPr>
        <w:ind w:firstLine="520"/>
        <w:jc w:val="left"/>
        <w:spacing w:line="440" w:lineRule="exact"/>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地址：</w:t>
      </w:r>
      <w:r>
        <w:rPr>
          <w:rFonts w:hint="eastAsia" w:ascii="Times New Roman" w:hAnsi="Times New Roman" w:eastAsia="宋体" w:cs="仿宋"/>
          <w:color w:val="auto"/>
          <w:sz w:val="24"/>
          <w:szCs w:val="22"/>
          <w:highlight w:val="none"/>
          <w:lang w:val="en-US" w:eastAsia="zh-CN"/>
        </w:rPr>
        <w:t xml:space="preserve">沭阳县迎宾大道943号万业城市花园911号商铺</w:t>
      </w:r>
      <w:r>
        <w:rPr>
          <w:rFonts w:hint="eastAsia" w:ascii="宋体" w:hAnsi="宋体" w:eastAsia="宋体" w:cs="宋体"/>
          <w:color w:val="000000"/>
          <w:sz w:val="24"/>
          <w:szCs w:val="24"/>
        </w:rPr>
        <w:t xml:space="preserve">　　　　　　　　　　　　　　　　　　</w:t>
      </w:r>
      <w:r/>
    </w:p>
    <w:p>
      <w:pPr>
        <w:ind w:firstLine="480"/>
        <w:jc w:val="left"/>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lang w:eastAsia="zh-CN"/>
        </w:rPr>
        <w:t xml:space="preserve">李亚敏</w:t>
      </w:r>
      <w:r/>
    </w:p>
    <w:p>
      <w:pPr>
        <w:ind w:firstLine="482"/>
        <w:spacing w:line="480" w:lineRule="exact"/>
        <w:rPr>
          <w:rFonts w:hint="eastAsia" w:ascii="Times New Roman" w:hAnsi="Times New Roman" w:eastAsia="宋体" w:cs="仿宋"/>
          <w:color w:val="auto"/>
          <w:sz w:val="24"/>
          <w:szCs w:val="24"/>
          <w:highlight w:val="none"/>
          <w:lang w:val="en-US" w:eastAsia="zh-CN"/>
        </w:rPr>
      </w:pP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lang w:eastAsia="zh-CN"/>
        </w:rPr>
        <w:t xml:space="preserve">15052764588</w:t>
      </w:r>
      <w:r/>
    </w:p>
    <w:p>
      <w:pPr>
        <w:ind w:firstLine="482"/>
        <w:spacing w:line="480" w:lineRule="exact"/>
        <w:rPr>
          <w:rFonts w:hint="default" w:ascii="Times New Roman" w:hAnsi="Times New Roman" w:eastAsia="宋体" w:cs="仿宋"/>
          <w:color w:val="auto"/>
          <w:sz w:val="24"/>
          <w:szCs w:val="24"/>
          <w:highlight w:val="none"/>
        </w:rPr>
      </w:pPr>
      <w:r>
        <w:rPr>
          <w:rFonts w:hint="default" w:ascii="Times New Roman" w:hAnsi="Times New Roman" w:eastAsia="宋体" w:cs="仿宋"/>
          <w:color w:val="auto"/>
          <w:sz w:val="24"/>
          <w:szCs w:val="24"/>
          <w:highlight w:val="none"/>
        </w:rPr>
      </w:r>
      <w:r/>
    </w:p>
    <w:p>
      <w:pPr>
        <w:ind w:firstLine="482"/>
        <w:spacing w:line="480" w:lineRule="exact"/>
        <w:rPr>
          <w:rFonts w:hint="default" w:ascii="Times New Roman" w:hAnsi="Times New Roman" w:eastAsia="宋体" w:cs="仿宋"/>
          <w:color w:val="auto"/>
          <w:sz w:val="24"/>
          <w:szCs w:val="24"/>
          <w:highlight w:val="none"/>
        </w:rPr>
      </w:pPr>
      <w:r>
        <w:rPr>
          <w:rFonts w:hint="default" w:ascii="Times New Roman" w:hAnsi="Times New Roman" w:eastAsia="宋体" w:cs="仿宋"/>
          <w:color w:val="auto"/>
          <w:sz w:val="24"/>
          <w:szCs w:val="24"/>
          <w:highlight w:val="none"/>
        </w:rPr>
      </w:r>
      <w:r/>
    </w:p>
    <w:p>
      <w:pPr>
        <w:ind w:firstLine="482"/>
        <w:spacing w:line="480" w:lineRule="exact"/>
        <w:rPr>
          <w:rFonts w:hint="default" w:ascii="Times New Roman" w:hAnsi="Times New Roman" w:eastAsia="宋体" w:cs="仿宋"/>
          <w:color w:val="auto"/>
          <w:sz w:val="24"/>
          <w:szCs w:val="24"/>
          <w:highlight w:val="none"/>
        </w:rPr>
      </w:pPr>
      <w:r>
        <w:rPr>
          <w:rFonts w:hint="default" w:ascii="Times New Roman" w:hAnsi="Times New Roman" w:eastAsia="宋体" w:cs="仿宋"/>
          <w:color w:val="auto"/>
          <w:sz w:val="24"/>
          <w:szCs w:val="24"/>
          <w:highlight w:val="none"/>
        </w:rPr>
      </w:r>
      <w:r/>
    </w:p>
    <w:p>
      <w:pPr>
        <w:ind w:firstLine="482"/>
        <w:spacing w:line="480" w:lineRule="exact"/>
        <w:rPr>
          <w:rFonts w:hint="default" w:ascii="Times New Roman" w:hAnsi="Times New Roman" w:eastAsia="宋体" w:cs="仿宋"/>
          <w:color w:val="auto"/>
          <w:sz w:val="24"/>
          <w:szCs w:val="24"/>
          <w:highlight w:val="none"/>
        </w:rPr>
      </w:pPr>
      <w:r>
        <w:rPr>
          <w:rFonts w:hint="default" w:ascii="Times New Roman" w:hAnsi="Times New Roman" w:eastAsia="宋体" w:cs="仿宋"/>
          <w:color w:val="auto"/>
          <w:sz w:val="24"/>
          <w:szCs w:val="24"/>
          <w:highlight w:val="none"/>
        </w:rPr>
      </w:r>
      <w:r/>
    </w:p>
    <w:p>
      <w:pPr>
        <w:ind w:firstLine="482"/>
        <w:spacing w:line="480" w:lineRule="exact"/>
        <w:rPr>
          <w:rFonts w:hint="default" w:ascii="Times New Roman" w:hAnsi="Times New Roman" w:eastAsia="宋体" w:cs="仿宋"/>
          <w:color w:val="auto"/>
          <w:sz w:val="24"/>
          <w:szCs w:val="24"/>
          <w:highlight w:val="none"/>
        </w:rPr>
      </w:pPr>
      <w:r>
        <w:rPr>
          <w:rFonts w:hint="default" w:ascii="Times New Roman" w:hAnsi="Times New Roman" w:eastAsia="宋体" w:cs="仿宋"/>
          <w:color w:val="auto"/>
          <w:sz w:val="24"/>
          <w:szCs w:val="24"/>
          <w:highlight w:val="none"/>
        </w:rPr>
      </w:r>
      <w:r/>
    </w:p>
    <w:p>
      <w:pPr>
        <w:ind w:firstLine="482"/>
        <w:spacing w:line="480" w:lineRule="exact"/>
        <w:rPr>
          <w:rFonts w:hint="default" w:ascii="Times New Roman" w:hAnsi="Times New Roman" w:eastAsia="宋体" w:cs="仿宋"/>
          <w:color w:val="auto"/>
          <w:sz w:val="24"/>
          <w:szCs w:val="24"/>
          <w:highlight w:val="none"/>
        </w:rPr>
      </w:pPr>
      <w:r>
        <w:rPr>
          <w:rFonts w:hint="default" w:ascii="Times New Roman" w:hAnsi="Times New Roman" w:eastAsia="宋体" w:cs="仿宋"/>
          <w:color w:val="auto"/>
          <w:sz w:val="24"/>
          <w:szCs w:val="24"/>
          <w:highlight w:val="none"/>
        </w:rPr>
      </w:r>
      <w:r/>
    </w:p>
    <w:p>
      <w:pPr>
        <w:ind w:firstLine="482"/>
        <w:spacing w:line="480" w:lineRule="exact"/>
        <w:rPr>
          <w:rFonts w:hint="default" w:ascii="Times New Roman" w:hAnsi="Times New Roman" w:eastAsia="宋体" w:cs="仿宋"/>
          <w:color w:val="auto"/>
          <w:sz w:val="24"/>
          <w:szCs w:val="24"/>
          <w:highlight w:val="none"/>
        </w:rPr>
      </w:pPr>
      <w:r>
        <w:rPr>
          <w:rFonts w:hint="default" w:ascii="Times New Roman" w:hAnsi="Times New Roman" w:eastAsia="宋体" w:cs="仿宋"/>
          <w:color w:val="auto"/>
          <w:sz w:val="24"/>
          <w:szCs w:val="24"/>
          <w:highlight w:val="none"/>
        </w:rPr>
      </w:r>
      <w:r/>
    </w:p>
    <w:p>
      <w:pPr>
        <w:ind w:firstLine="482"/>
        <w:spacing w:line="480" w:lineRule="exact"/>
        <w:rPr>
          <w:rFonts w:hint="default" w:ascii="Times New Roman" w:hAnsi="Times New Roman" w:eastAsia="宋体" w:cs="仿宋"/>
          <w:color w:val="auto"/>
          <w:sz w:val="24"/>
          <w:szCs w:val="24"/>
          <w:highlight w:val="none"/>
        </w:rPr>
      </w:pPr>
      <w:r>
        <w:rPr>
          <w:rFonts w:hint="default" w:ascii="Times New Roman" w:hAnsi="Times New Roman" w:eastAsia="宋体" w:cs="仿宋"/>
          <w:color w:val="auto"/>
          <w:sz w:val="24"/>
          <w:szCs w:val="24"/>
          <w:highlight w:val="none"/>
        </w:rPr>
      </w:r>
      <w:r/>
    </w:p>
    <w:p>
      <w:pPr>
        <w:ind w:firstLine="482"/>
        <w:spacing w:line="480" w:lineRule="exact"/>
        <w:rPr>
          <w:rFonts w:hint="default" w:ascii="Times New Roman" w:hAnsi="Times New Roman" w:eastAsia="宋体" w:cs="仿宋"/>
          <w:color w:val="auto"/>
          <w:sz w:val="24"/>
          <w:szCs w:val="24"/>
          <w:highlight w:val="none"/>
        </w:rPr>
      </w:pPr>
      <w:r>
        <w:rPr>
          <w:rFonts w:hint="default" w:ascii="Times New Roman" w:hAnsi="Times New Roman" w:eastAsia="宋体" w:cs="仿宋"/>
          <w:color w:val="auto"/>
          <w:sz w:val="24"/>
          <w:szCs w:val="24"/>
          <w:highlight w:val="none"/>
        </w:rPr>
      </w:r>
      <w:r/>
    </w:p>
    <w:p>
      <w:pPr>
        <w:ind w:firstLine="482"/>
        <w:spacing w:line="480" w:lineRule="exact"/>
        <w:rPr>
          <w:rFonts w:hint="default" w:ascii="Times New Roman" w:hAnsi="Times New Roman" w:eastAsia="宋体" w:cs="仿宋"/>
          <w:color w:val="auto"/>
          <w:sz w:val="24"/>
          <w:szCs w:val="24"/>
          <w:highlight w:val="none"/>
        </w:rPr>
      </w:pPr>
      <w:r>
        <w:rPr>
          <w:rFonts w:hint="default" w:ascii="Times New Roman" w:hAnsi="Times New Roman" w:eastAsia="宋体" w:cs="仿宋"/>
          <w:color w:val="auto"/>
          <w:sz w:val="24"/>
          <w:szCs w:val="24"/>
          <w:highlight w:val="none"/>
        </w:rPr>
      </w:r>
      <w:r/>
    </w:p>
    <w:p>
      <w:pPr>
        <w:ind w:firstLine="482"/>
        <w:spacing w:line="480" w:lineRule="exact"/>
        <w:rPr>
          <w:rFonts w:hint="default" w:ascii="Times New Roman" w:hAnsi="Times New Roman" w:eastAsia="宋体" w:cs="仿宋"/>
          <w:color w:val="auto"/>
          <w:sz w:val="24"/>
          <w:szCs w:val="24"/>
          <w:highlight w:val="none"/>
        </w:rPr>
      </w:pPr>
      <w:r>
        <w:rPr>
          <w:rFonts w:hint="default" w:ascii="Times New Roman" w:hAnsi="Times New Roman" w:eastAsia="宋体" w:cs="仿宋"/>
          <w:color w:val="auto"/>
          <w:sz w:val="24"/>
          <w:szCs w:val="24"/>
          <w:highlight w:val="none"/>
        </w:rPr>
      </w:r>
      <w:r/>
    </w:p>
    <w:p>
      <w:pPr>
        <w:ind w:firstLine="482"/>
        <w:spacing w:line="480" w:lineRule="exact"/>
        <w:rPr>
          <w:rFonts w:hint="default" w:ascii="Times New Roman" w:hAnsi="Times New Roman" w:eastAsia="宋体" w:cs="仿宋"/>
          <w:color w:val="auto"/>
          <w:sz w:val="24"/>
          <w:szCs w:val="24"/>
          <w:highlight w:val="none"/>
        </w:rPr>
      </w:pPr>
      <w:r>
        <w:rPr>
          <w:rFonts w:hint="default" w:ascii="Times New Roman" w:hAnsi="Times New Roman" w:eastAsia="宋体" w:cs="仿宋"/>
          <w:color w:val="auto"/>
          <w:sz w:val="24"/>
          <w:szCs w:val="24"/>
          <w:highlight w:val="none"/>
        </w:rPr>
      </w:r>
      <w:r/>
    </w:p>
    <w:p>
      <w:pPr>
        <w:jc w:val="center"/>
        <w:keepLines/>
        <w:keepNext/>
        <w:spacing w:before="200" w:after="200"/>
        <w:widowControl w:val="off"/>
        <w:rPr>
          <w:rFonts w:hint="default" w:ascii="Times New Roman" w:hAnsi="Times New Roman" w:eastAsia="黑体" w:cs="Arial"/>
          <w:color w:val="auto"/>
          <w:sz w:val="44"/>
          <w:szCs w:val="40"/>
          <w:highlight w:val="none"/>
          <w:lang w:val="en-US" w:eastAsia="zh-CN" w:bidi="ar-SA"/>
        </w:rPr>
        <w:outlineLvl w:val="0"/>
      </w:pPr>
      <w:r/>
      <w:bookmarkStart w:id="43" w:name="_Toc706"/>
      <w:r/>
      <w:bookmarkStart w:id="44" w:name="_Toc3297"/>
      <w:r/>
      <w:bookmarkStart w:id="45" w:name="_Toc11816"/>
      <w:r>
        <w:rPr>
          <w:rFonts w:hint="eastAsia" w:ascii="Times New Roman" w:hAnsi="Times New Roman" w:eastAsia="黑体" w:cs="Arial"/>
          <w:color w:val="auto"/>
          <w:sz w:val="44"/>
          <w:szCs w:val="40"/>
          <w:highlight w:val="none"/>
          <w:lang w:val="en-US" w:eastAsia="zh-CN" w:bidi="ar-SA"/>
        </w:rPr>
        <w:t xml:space="preserve">第二章  供应商须知</w:t>
      </w:r>
      <w:bookmarkEnd w:id="3"/>
      <w:r/>
      <w:bookmarkEnd w:id="43"/>
      <w:r/>
      <w:bookmarkEnd w:id="44"/>
      <w:r/>
      <w:bookmarkEnd w:id="45"/>
      <w:r/>
      <w:bookmarkStart w:id="46" w:name="EBa8c69c4726824205bbf6fbe49f912e2d"/>
      <w:r/>
      <w:bookmarkEnd w:id="46"/>
      <w:r/>
      <w:bookmarkStart w:id="47" w:name="EB154f34bfcea5417199f8cf429c255bfe"/>
      <w:r/>
      <w:bookmarkEnd w:id="47"/>
      <w:r/>
      <w:r/>
    </w:p>
    <w:p>
      <w:pPr>
        <w:jc w:val="both"/>
        <w:keepLines/>
        <w:keepNext/>
        <w:spacing w:before="0" w:after="200" w:line="520" w:lineRule="exact"/>
        <w:widowControl w:val="off"/>
        <w:rPr>
          <w:rFonts w:hint="default" w:ascii="Arial" w:hAnsi="Arial" w:eastAsia="宋体" w:cs="Arial"/>
          <w:b/>
          <w:bCs/>
          <w:color w:val="auto"/>
          <w:sz w:val="32"/>
          <w:szCs w:val="22"/>
          <w:highlight w:val="none"/>
          <w:lang w:val="en-US" w:eastAsia="zh-CN" w:bidi="ar-SA"/>
        </w:rPr>
        <w:outlineLvl w:val="1"/>
      </w:pPr>
      <w:r/>
      <w:bookmarkStart w:id="48" w:name="_Toc141869961"/>
      <w:r>
        <w:rPr>
          <w:rFonts w:hint="eastAsia" w:ascii="Arial" w:hAnsi="Arial" w:eastAsia="宋体" w:cs="Arial"/>
          <w:b/>
          <w:bCs/>
          <w:color w:val="auto"/>
          <w:sz w:val="32"/>
          <w:szCs w:val="22"/>
          <w:highlight w:val="none"/>
          <w:lang w:val="en-US" w:eastAsia="zh-CN" w:bidi="ar-SA"/>
        </w:rPr>
        <w:t xml:space="preserve">供应商须知前附表：</w:t>
      </w:r>
      <w:bookmarkEnd w:id="48"/>
      <w:r/>
      <w:r/>
    </w:p>
    <w:tbl>
      <w:tblPr>
        <w:tblStyle w:val="895"/>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eastAsia="宋体" w:cs="Times New Roman"/>
                <w:b/>
                <w:color w:val="auto"/>
                <w:sz w:val="24"/>
                <w:szCs w:val="24"/>
                <w:highlight w:val="none"/>
              </w:rPr>
            </w:pPr>
            <w:r>
              <w:rPr>
                <w:rFonts w:hint="eastAsia" w:ascii="仿宋_GB2312" w:hAnsi="仿宋" w:eastAsia="宋体" w:cs="Times New Roman"/>
                <w:b/>
                <w:color w:val="auto"/>
                <w:sz w:val="24"/>
                <w:szCs w:val="24"/>
                <w:highlight w:val="none"/>
              </w:rPr>
              <w:t xml:space="preserve">序号</w:t>
            </w:r>
            <w:r/>
          </w:p>
        </w:tc>
        <w:tc>
          <w:tcPr>
            <w:tcW w:w="1984" w:type="dxa"/>
            <w:vAlign w:val="center"/>
            <w:textDirection w:val="lrTb"/>
            <w:noWrap w:val="false"/>
          </w:tcPr>
          <w:p>
            <w:pPr>
              <w:jc w:val="center"/>
              <w:rPr>
                <w:rFonts w:hint="eastAsia" w:ascii="仿宋_GB2312" w:hAnsi="仿宋" w:eastAsia="宋体" w:cs="Times New Roman"/>
                <w:b/>
                <w:color w:val="auto"/>
                <w:sz w:val="24"/>
                <w:szCs w:val="24"/>
                <w:highlight w:val="none"/>
              </w:rPr>
            </w:pPr>
            <w:r>
              <w:rPr>
                <w:rFonts w:hint="eastAsia" w:ascii="仿宋_GB2312" w:hAnsi="仿宋" w:eastAsia="宋体" w:cs="Times New Roman"/>
                <w:b/>
                <w:color w:val="auto"/>
                <w:sz w:val="24"/>
                <w:szCs w:val="24"/>
                <w:highlight w:val="none"/>
              </w:rPr>
              <w:t xml:space="preserve">内容</w:t>
            </w:r>
            <w:r/>
          </w:p>
        </w:tc>
        <w:tc>
          <w:tcPr>
            <w:tcW w:w="5975" w:type="dxa"/>
            <w:vAlign w:val="center"/>
            <w:textDirection w:val="lrTb"/>
            <w:noWrap w:val="false"/>
          </w:tcPr>
          <w:p>
            <w:pPr>
              <w:jc w:val="center"/>
              <w:rPr>
                <w:rFonts w:hint="eastAsia" w:ascii="仿宋_GB2312" w:hAnsi="仿宋" w:eastAsia="宋体" w:cs="Times New Roman"/>
                <w:b/>
                <w:color w:val="auto"/>
                <w:sz w:val="24"/>
                <w:szCs w:val="24"/>
                <w:highlight w:val="none"/>
              </w:rPr>
            </w:pPr>
            <w:r>
              <w:rPr>
                <w:rFonts w:hint="eastAsia" w:ascii="仿宋_GB2312" w:hAnsi="仿宋" w:eastAsia="宋体" w:cs="Times New Roman"/>
                <w:b/>
                <w:color w:val="auto"/>
                <w:sz w:val="24"/>
                <w:szCs w:val="24"/>
                <w:highlight w:val="none"/>
              </w:rPr>
              <w:t xml:space="preserve">说明及要求</w:t>
            </w:r>
            <w:r/>
          </w:p>
        </w:tc>
      </w:tr>
      <w:tr>
        <w:trPr/>
        <w:tc>
          <w:tcPr>
            <w:tcW w:w="1101"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1</w:t>
            </w:r>
            <w:r/>
          </w:p>
        </w:tc>
        <w:tc>
          <w:tcPr>
            <w:tcW w:w="1984"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项目类别</w:t>
            </w:r>
            <w:r/>
          </w:p>
        </w:tc>
        <w:tc>
          <w:tcPr>
            <w:tcW w:w="5975" w:type="dxa"/>
            <w:vAlign w:val="center"/>
            <w:textDirection w:val="lrTb"/>
            <w:noWrap w:val="false"/>
          </w:tcPr>
          <w:p>
            <w:pPr>
              <w:jc w:val="left"/>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本项目</w:t>
            </w:r>
            <w:bookmarkStart w:id="49" w:name="EB9a5853ee094f4f0ea6ec3169265f6f2c"/>
            <w:r>
              <w:rPr>
                <w:rFonts w:hint="eastAsia" w:ascii="Times New Roman" w:hAnsi="Times New Roman" w:eastAsia="宋体" w:cs="仿宋"/>
                <w:color w:val="auto"/>
                <w:sz w:val="24"/>
                <w:szCs w:val="24"/>
                <w:highlight w:val="none"/>
              </w:rPr>
              <w:t xml:space="preserve">属性按以下第</w:t>
            </w:r>
            <w:r>
              <w:rPr>
                <w:rFonts w:hint="eastAsia" w:ascii="Times New Roman" w:hAnsi="Times New Roman" w:eastAsia="宋体" w:cs="仿宋"/>
                <w:b/>
                <w:bCs/>
                <w:color w:val="auto"/>
                <w:sz w:val="24"/>
                <w:szCs w:val="22"/>
                <w:highlight w:val="none"/>
                <w:u w:val="single"/>
                <w:lang w:val="en-US" w:eastAsia="zh-CN"/>
              </w:rPr>
              <w:t xml:space="preserve">3</w:t>
            </w:r>
            <w:r>
              <w:rPr>
                <w:rFonts w:hint="eastAsia" w:ascii="Times New Roman" w:hAnsi="Times New Roman" w:eastAsia="宋体" w:cs="仿宋"/>
                <w:color w:val="auto"/>
                <w:sz w:val="24"/>
                <w:szCs w:val="24"/>
                <w:highlight w:val="none"/>
              </w:rPr>
              <w:t xml:space="preserve">种确定：</w:t>
            </w:r>
            <w:r/>
          </w:p>
          <w:p>
            <w:pPr>
              <w:jc w:val="left"/>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1</w:t>
            </w:r>
            <w:bookmarkEnd w:id="49"/>
            <w:r>
              <w:rPr>
                <w:rFonts w:hint="eastAsia" w:ascii="Times New Roman" w:hAnsi="Times New Roman" w:eastAsia="宋体" w:cs="仿宋"/>
                <w:color w:val="auto"/>
                <w:sz w:val="24"/>
                <w:szCs w:val="24"/>
                <w:highlight w:val="none"/>
              </w:rPr>
              <w:t xml:space="preserve">.货物</w:t>
            </w:r>
            <w:bookmarkStart w:id="50" w:name="EBd5c6c026f9674c39b21b31ecd0c1e7fa"/>
            <w:r>
              <w:rPr>
                <w:rFonts w:hint="eastAsia" w:ascii="Times New Roman" w:hAnsi="Times New Roman" w:eastAsia="宋体" w:cs="仿宋"/>
                <w:color w:val="auto"/>
                <w:sz w:val="24"/>
                <w:szCs w:val="24"/>
                <w:highlight w:val="none"/>
              </w:rPr>
              <w:t xml:space="preserve">采购；2.</w:t>
            </w:r>
            <w:bookmarkEnd w:id="50"/>
            <w:r>
              <w:rPr>
                <w:rFonts w:hint="eastAsia" w:ascii="Times New Roman" w:hAnsi="Times New Roman" w:eastAsia="宋体" w:cs="仿宋"/>
                <w:color w:val="auto"/>
                <w:sz w:val="24"/>
                <w:szCs w:val="24"/>
                <w:highlight w:val="none"/>
              </w:rPr>
              <w:t xml:space="preserve">服务</w:t>
            </w:r>
            <w:bookmarkStart w:id="51" w:name="EBf7d2a4f44ecb4166a93ea852e73be69f"/>
            <w:r>
              <w:rPr>
                <w:rFonts w:hint="eastAsia" w:ascii="Times New Roman" w:hAnsi="Times New Roman" w:eastAsia="宋体" w:cs="仿宋"/>
                <w:color w:val="auto"/>
                <w:sz w:val="24"/>
                <w:szCs w:val="24"/>
                <w:highlight w:val="none"/>
              </w:rPr>
              <w:t xml:space="preserve">采购；3.</w:t>
            </w:r>
            <w:bookmarkEnd w:id="51"/>
            <w:r>
              <w:rPr>
                <w:rFonts w:hint="eastAsia" w:ascii="Times New Roman" w:hAnsi="Times New Roman" w:eastAsia="宋体" w:cs="仿宋"/>
                <w:color w:val="auto"/>
                <w:sz w:val="24"/>
                <w:szCs w:val="24"/>
                <w:highlight w:val="none"/>
              </w:rPr>
              <w:t xml:space="preserve">工程采购。</w:t>
            </w:r>
            <w:r/>
          </w:p>
        </w:tc>
      </w:tr>
      <w:tr>
        <w:trPr/>
        <w:tc>
          <w:tcPr>
            <w:tcW w:w="1101"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2</w:t>
            </w:r>
            <w:r/>
          </w:p>
        </w:tc>
        <w:tc>
          <w:tcPr>
            <w:tcW w:w="1984"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响应有效期</w:t>
            </w:r>
            <w:r/>
          </w:p>
        </w:tc>
        <w:tc>
          <w:tcPr>
            <w:tcW w:w="5975" w:type="dxa"/>
            <w:vAlign w:val="center"/>
            <w:textDirection w:val="lrTb"/>
            <w:noWrap w:val="false"/>
          </w:tcPr>
          <w:p>
            <w:pPr>
              <w:jc w:val="left"/>
              <w:spacing w:line="360" w:lineRule="exact"/>
              <w:rPr>
                <w:rFonts w:hint="default" w:ascii="Times New Roman" w:hAnsi="Times New Roman" w:eastAsia="宋体" w:cs="仿宋"/>
                <w:color w:val="auto"/>
                <w:sz w:val="24"/>
                <w:szCs w:val="24"/>
                <w:highlight w:val="none"/>
              </w:rPr>
            </w:pPr>
            <w:r/>
            <w:bookmarkStart w:id="52" w:name="EBf2540e281f614ac8b4efc83b6e64d4d2"/>
            <w:r>
              <w:rPr>
                <w:rFonts w:hint="eastAsia" w:ascii="Times New Roman" w:hAnsi="Times New Roman" w:eastAsia="宋体" w:cs="仿宋"/>
                <w:color w:val="auto"/>
                <w:sz w:val="24"/>
                <w:szCs w:val="24"/>
                <w:highlight w:val="none"/>
              </w:rPr>
              <w:t xml:space="preserve">60</w:t>
            </w:r>
            <w:bookmarkEnd w:id="52"/>
            <w:r>
              <w:rPr>
                <w:rFonts w:hint="eastAsia" w:ascii="Times New Roman" w:hAnsi="Times New Roman" w:eastAsia="宋体" w:cs="仿宋"/>
                <w:color w:val="auto"/>
                <w:sz w:val="24"/>
                <w:szCs w:val="24"/>
                <w:highlight w:val="none"/>
              </w:rPr>
              <w:t xml:space="preserve">日（从提交响应文件截止之日起算）</w:t>
            </w:r>
            <w:r/>
          </w:p>
        </w:tc>
      </w:tr>
      <w:tr>
        <w:trPr/>
        <w:tc>
          <w:tcPr>
            <w:tcW w:w="1101"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3</w:t>
            </w:r>
            <w:r/>
          </w:p>
        </w:tc>
        <w:tc>
          <w:tcPr>
            <w:tcW w:w="1984"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响应文件份数</w:t>
            </w:r>
            <w:r/>
          </w:p>
        </w:tc>
        <w:tc>
          <w:tcPr>
            <w:tcW w:w="5975" w:type="dxa"/>
            <w:vAlign w:val="center"/>
            <w:textDirection w:val="lrTb"/>
            <w:noWrap w:val="false"/>
          </w:tcPr>
          <w:p>
            <w:pPr>
              <w:jc w:val="left"/>
              <w:spacing w:line="360" w:lineRule="exact"/>
              <w:widowControl/>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提交加密电子响应文件1份。</w:t>
            </w:r>
            <w:r/>
          </w:p>
        </w:tc>
      </w:tr>
      <w:tr>
        <w:trPr/>
        <w:tc>
          <w:tcPr>
            <w:tcW w:w="1101"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4</w:t>
            </w:r>
            <w:r/>
          </w:p>
        </w:tc>
        <w:tc>
          <w:tcPr>
            <w:tcW w:w="1984"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进口产品</w:t>
            </w:r>
            <w:r/>
          </w:p>
        </w:tc>
        <w:tc>
          <w:tcPr>
            <w:tcW w:w="5975" w:type="dxa"/>
            <w:vAlign w:val="center"/>
            <w:textDirection w:val="lrTb"/>
            <w:noWrap w:val="false"/>
          </w:tcPr>
          <w:p>
            <w:pPr>
              <w:jc w:val="left"/>
              <w:spacing w:line="360" w:lineRule="exact"/>
              <w:widowControl/>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按以下第</w:t>
            </w:r>
            <w:r>
              <w:rPr>
                <w:rFonts w:hint="eastAsia" w:ascii="Times New Roman" w:hAnsi="Times New Roman" w:eastAsia="宋体" w:cs="仿宋"/>
                <w:color w:val="auto"/>
                <w:sz w:val="24"/>
                <w:szCs w:val="24"/>
                <w:highlight w:val="none"/>
                <w:u w:val="single"/>
                <w:lang w:val="en-US" w:eastAsia="zh-CN"/>
              </w:rPr>
              <w:t xml:space="preserve"> </w:t>
            </w:r>
            <w:r>
              <w:rPr>
                <w:rFonts w:hint="eastAsia" w:ascii="Times New Roman" w:hAnsi="Times New Roman" w:eastAsia="宋体" w:cs="仿宋"/>
                <w:b/>
                <w:bCs/>
                <w:color w:val="auto"/>
                <w:sz w:val="24"/>
                <w:szCs w:val="22"/>
                <w:highlight w:val="none"/>
                <w:u w:val="single"/>
              </w:rPr>
              <w:t xml:space="preserve">2</w:t>
            </w:r>
            <w:r>
              <w:rPr>
                <w:rFonts w:hint="eastAsia" w:ascii="Times New Roman" w:hAnsi="Times New Roman" w:eastAsia="宋体" w:cs="仿宋"/>
                <w:color w:val="auto"/>
                <w:sz w:val="24"/>
                <w:szCs w:val="24"/>
                <w:highlight w:val="none"/>
              </w:rPr>
              <w:t xml:space="preserve">种方式确定：</w:t>
            </w:r>
            <w:r/>
          </w:p>
          <w:p>
            <w:pPr>
              <w:jc w:val="left"/>
              <w:spacing w:line="360" w:lineRule="exact"/>
              <w:widowControl/>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1.接受进口产品。</w:t>
            </w:r>
            <w:bookmarkStart w:id="53" w:name="OLE_LINK8"/>
            <w:r>
              <w:rPr>
                <w:rFonts w:hint="eastAsia" w:ascii="Times New Roman" w:hAnsi="Times New Roman" w:eastAsia="宋体" w:cs="仿宋"/>
                <w:color w:val="auto"/>
                <w:sz w:val="24"/>
                <w:szCs w:val="22"/>
                <w:highlight w:val="none"/>
              </w:rPr>
              <w:t xml:space="preserve">应当符合《政</w:t>
            </w:r>
            <w:bookmarkStart w:id="54" w:name="OLE_LINK1"/>
            <w:r>
              <w:rPr>
                <w:rFonts w:hint="eastAsia" w:ascii="Times New Roman" w:hAnsi="Times New Roman" w:eastAsia="宋体" w:cs="仿宋"/>
                <w:color w:val="auto"/>
                <w:sz w:val="24"/>
                <w:szCs w:val="22"/>
                <w:highlight w:val="none"/>
              </w:rPr>
              <w:t xml:space="preserve">府采购进口产品管理办法</w:t>
            </w:r>
            <w:bookmarkEnd w:id="54"/>
            <w:r>
              <w:rPr>
                <w:rFonts w:hint="eastAsia" w:ascii="Times New Roman" w:hAnsi="Times New Roman" w:eastAsia="宋体" w:cs="仿宋"/>
                <w:color w:val="auto"/>
                <w:sz w:val="24"/>
                <w:szCs w:val="22"/>
                <w:highlight w:val="none"/>
              </w:rPr>
              <w:t xml:space="preserve">》（财库〔2007〕119号）《关于政府采购进口产品管理有关问题的通知》（财办库〔2008〕248号）等相关规定</w:t>
            </w:r>
            <w:r>
              <w:rPr>
                <w:rFonts w:hint="eastAsia" w:ascii="Times New Roman" w:hAnsi="Times New Roman" w:eastAsia="宋体" w:cs="仿宋"/>
                <w:color w:val="auto"/>
                <w:sz w:val="24"/>
                <w:szCs w:val="24"/>
                <w:highlight w:val="none"/>
              </w:rPr>
              <w:t xml:space="preserve">；</w:t>
            </w:r>
            <w:bookmarkEnd w:id="53"/>
            <w:r/>
            <w:r/>
          </w:p>
          <w:p>
            <w:pPr>
              <w:jc w:val="left"/>
              <w:spacing w:line="360" w:lineRule="exact"/>
              <w:widowControl/>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2. 不接受进口产品。</w:t>
            </w:r>
            <w:r/>
          </w:p>
        </w:tc>
      </w:tr>
      <w:tr>
        <w:trPr/>
        <w:tc>
          <w:tcPr>
            <w:tcW w:w="1101"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5</w:t>
            </w:r>
            <w:r/>
          </w:p>
        </w:tc>
        <w:tc>
          <w:tcPr>
            <w:tcW w:w="1984"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评审方法</w:t>
            </w:r>
            <w:r/>
          </w:p>
        </w:tc>
        <w:tc>
          <w:tcPr>
            <w:tcW w:w="5975" w:type="dxa"/>
            <w:vAlign w:val="center"/>
            <w:textDirection w:val="lrTb"/>
            <w:noWrap w:val="false"/>
          </w:tcPr>
          <w:p>
            <w:pPr>
              <w:jc w:val="left"/>
              <w:spacing w:line="360" w:lineRule="exact"/>
              <w:widowControl w:val="off"/>
              <w:rPr>
                <w:rFonts w:hint="default" w:ascii="Times New Roman" w:hAnsi="Times New Roman" w:eastAsia="宋体" w:cs="仿宋"/>
                <w:color w:val="auto"/>
                <w:sz w:val="24"/>
                <w:szCs w:val="20"/>
                <w:highlight w:val="none"/>
                <w:lang w:val="en-US" w:eastAsia="zh-CN" w:bidi="ar-SA"/>
              </w:rPr>
            </w:pPr>
            <w:r>
              <w:rPr>
                <w:rFonts w:hint="eastAsia" w:ascii="Times New Roman" w:hAnsi="Times New Roman" w:eastAsia="宋体" w:cs="仿宋"/>
                <w:color w:val="auto"/>
                <w:sz w:val="24"/>
                <w:szCs w:val="24"/>
                <w:highlight w:val="none"/>
                <w:lang w:val="en-US" w:eastAsia="zh-CN" w:bidi="ar-SA"/>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6</w:t>
            </w:r>
            <w:r/>
          </w:p>
        </w:tc>
        <w:tc>
          <w:tcPr>
            <w:tcW w:w="1984"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确定成交人</w:t>
            </w:r>
            <w:r/>
          </w:p>
        </w:tc>
        <w:tc>
          <w:tcPr>
            <w:tcW w:w="5975" w:type="dxa"/>
            <w:vAlign w:val="center"/>
            <w:textDirection w:val="lrTb"/>
            <w:noWrap w:val="false"/>
          </w:tcPr>
          <w:p>
            <w:pPr>
              <w:jc w:val="left"/>
              <w:spacing w:line="360" w:lineRule="exact"/>
              <w:widowControl/>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按以下第</w:t>
            </w:r>
            <w:r>
              <w:rPr>
                <w:rFonts w:hint="eastAsia" w:ascii="Times New Roman" w:hAnsi="Times New Roman" w:eastAsia="宋体" w:cs="仿宋"/>
                <w:b/>
                <w:bCs/>
                <w:color w:val="auto"/>
                <w:sz w:val="24"/>
                <w:szCs w:val="22"/>
                <w:highlight w:val="none"/>
                <w:u w:val="single"/>
              </w:rPr>
              <w:t xml:space="preserve"> 2 </w:t>
            </w:r>
            <w:r>
              <w:rPr>
                <w:rFonts w:hint="eastAsia" w:ascii="Times New Roman" w:hAnsi="Times New Roman" w:eastAsia="宋体" w:cs="仿宋"/>
                <w:color w:val="auto"/>
                <w:sz w:val="24"/>
                <w:szCs w:val="24"/>
                <w:highlight w:val="none"/>
              </w:rPr>
              <w:t xml:space="preserve">种方式确定成交人：</w:t>
            </w:r>
            <w:r/>
          </w:p>
          <w:p>
            <w:pPr>
              <w:jc w:val="left"/>
              <w:spacing w:line="360" w:lineRule="exact"/>
              <w:widowControl/>
              <w:rPr>
                <w:rFonts w:hint="eastAsia" w:ascii="Times New Roman" w:hAnsi="Times New Roman" w:eastAsia="宋体" w:cs="仿宋"/>
                <w:color w:val="auto"/>
                <w:sz w:val="24"/>
                <w:szCs w:val="24"/>
                <w:highlight w:val="none"/>
                <w:lang w:eastAsia="zh-CN"/>
              </w:rPr>
            </w:pPr>
            <w:r>
              <w:rPr>
                <w:rFonts w:hint="eastAsia" w:ascii="Times New Roman" w:hAnsi="Times New Roman" w:eastAsia="宋体" w:cs="仿宋"/>
                <w:color w:val="auto"/>
                <w:sz w:val="24"/>
                <w:szCs w:val="24"/>
                <w:highlight w:val="none"/>
              </w:rPr>
              <w:t xml:space="preserve">1.采购人按照规定在磋商小组推荐的中标候选人中确定成交人；2.采购人授权磋商小组直接确定成交人</w:t>
            </w:r>
            <w:r>
              <w:rPr>
                <w:rFonts w:hint="eastAsia" w:ascii="Times New Roman" w:hAnsi="Times New Roman" w:eastAsia="宋体" w:cs="仿宋"/>
                <w:color w:val="auto"/>
                <w:sz w:val="24"/>
                <w:szCs w:val="24"/>
                <w:highlight w:val="none"/>
                <w:lang w:eastAsia="zh-CN"/>
              </w:rPr>
              <w:t xml:space="preserve">。</w:t>
            </w:r>
            <w:r/>
          </w:p>
        </w:tc>
      </w:tr>
      <w:tr>
        <w:trPr/>
        <w:tc>
          <w:tcPr>
            <w:tcW w:w="1101"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7</w:t>
            </w:r>
            <w:r/>
          </w:p>
        </w:tc>
        <w:tc>
          <w:tcPr>
            <w:tcW w:w="1984"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分包要求</w:t>
            </w:r>
            <w:r/>
          </w:p>
        </w:tc>
        <w:tc>
          <w:tcPr>
            <w:tcW w:w="5975" w:type="dxa"/>
            <w:vAlign w:val="center"/>
            <w:textDirection w:val="lrTb"/>
            <w:noWrap w:val="false"/>
          </w:tcPr>
          <w:p>
            <w:pPr>
              <w:jc w:val="left"/>
              <w:spacing w:line="360" w:lineRule="exact"/>
              <w:widowControl/>
              <w:rPr>
                <w:rFonts w:hint="default" w:ascii="Times New Roman" w:hAnsi="Times New Roman" w:eastAsia="宋体" w:cs="仿宋"/>
                <w:color w:val="auto"/>
                <w:sz w:val="24"/>
                <w:szCs w:val="24"/>
                <w:highlight w:val="none"/>
              </w:rPr>
            </w:pPr>
            <w:r/>
            <w:bookmarkStart w:id="55" w:name="EBebac1462c5d9459fbda8a75065c2455d"/>
            <w:r>
              <w:rPr>
                <w:rFonts w:hint="eastAsia" w:ascii="Times New Roman" w:hAnsi="Times New Roman" w:eastAsia="宋体" w:cs="仿宋"/>
                <w:color w:val="auto"/>
                <w:sz w:val="24"/>
                <w:szCs w:val="24"/>
                <w:highlight w:val="none"/>
              </w:rPr>
              <w:t xml:space="preserve">本项目的非主体、非关键性工作是否允许分包按以下第</w:t>
            </w:r>
            <w:r>
              <w:rPr>
                <w:rFonts w:hint="eastAsia" w:ascii="Times New Roman" w:hAnsi="Times New Roman" w:eastAsia="宋体" w:cs="仿宋"/>
                <w:color w:val="auto"/>
                <w:sz w:val="24"/>
                <w:szCs w:val="24"/>
                <w:highlight w:val="none"/>
                <w:u w:val="single"/>
                <w:lang w:val="en-US" w:eastAsia="zh-CN"/>
              </w:rPr>
              <w:t xml:space="preserve"> </w:t>
            </w:r>
            <w:r>
              <w:rPr>
                <w:rFonts w:hint="eastAsia" w:ascii="Times New Roman" w:hAnsi="Times New Roman" w:eastAsia="宋体" w:cs="仿宋"/>
                <w:b/>
                <w:bCs/>
                <w:color w:val="auto"/>
                <w:sz w:val="24"/>
                <w:szCs w:val="22"/>
                <w:highlight w:val="none"/>
                <w:u w:val="single"/>
              </w:rPr>
              <w:t xml:space="preserve">2</w:t>
            </w:r>
            <w:r>
              <w:rPr>
                <w:rFonts w:hint="eastAsia" w:ascii="Times New Roman" w:hAnsi="Times New Roman" w:eastAsia="宋体" w:cs="仿宋"/>
                <w:color w:val="auto"/>
                <w:sz w:val="24"/>
                <w:szCs w:val="24"/>
                <w:highlight w:val="none"/>
              </w:rPr>
              <w:t xml:space="preserve">种方式确定：</w:t>
            </w:r>
            <w:r/>
          </w:p>
          <w:p>
            <w:pPr>
              <w:jc w:val="left"/>
              <w:spacing w:line="360" w:lineRule="exact"/>
              <w:widowControl/>
              <w:rPr>
                <w:rFonts w:hint="eastAsia" w:ascii="Times New Roman" w:hAnsi="Times New Roman" w:eastAsia="宋体" w:cs="仿宋"/>
                <w:color w:val="auto"/>
                <w:sz w:val="24"/>
                <w:szCs w:val="24"/>
                <w:highlight w:val="none"/>
                <w:lang w:eastAsia="zh-CN"/>
              </w:rPr>
            </w:pPr>
            <w:r>
              <w:rPr>
                <w:rFonts w:hint="eastAsia" w:ascii="Times New Roman" w:hAnsi="Times New Roman" w:eastAsia="宋体" w:cs="仿宋"/>
                <w:color w:val="auto"/>
                <w:sz w:val="24"/>
                <w:szCs w:val="24"/>
                <w:highlight w:val="none"/>
              </w:rPr>
              <w:t xml:space="preserve">1.</w:t>
            </w:r>
            <w:bookmarkEnd w:id="55"/>
            <w:r>
              <w:rPr>
                <w:rFonts w:hint="eastAsia" w:ascii="Times New Roman" w:hAnsi="Times New Roman" w:eastAsia="宋体" w:cs="仿宋"/>
                <w:color w:val="auto"/>
                <w:sz w:val="24"/>
                <w:szCs w:val="24"/>
                <w:highlight w:val="none"/>
              </w:rPr>
              <w:t xml:space="preserve">允许分包，</w:t>
            </w:r>
            <w:bookmarkStart w:id="56" w:name="EB512ba06683724173802e2aae54a26079"/>
            <w:r>
              <w:rPr>
                <w:rFonts w:hint="eastAsia" w:ascii="Times New Roman" w:hAnsi="Times New Roman" w:eastAsia="宋体" w:cs="仿宋"/>
                <w:color w:val="auto"/>
                <w:sz w:val="24"/>
                <w:szCs w:val="24"/>
                <w:highlight w:val="none"/>
              </w:rPr>
              <w:t xml:space="preserve">允许大中型企业向一家或者多家小微企业分包，分包具体内容、金额或比例：</w:t>
            </w:r>
            <w:bookmarkEnd w:id="56"/>
            <w:r>
              <w:rPr>
                <w:rFonts w:hint="eastAsia" w:ascii="Times New Roman" w:hAnsi="Times New Roman" w:eastAsia="宋体" w:cs="仿宋"/>
                <w:color w:val="auto"/>
                <w:sz w:val="24"/>
                <w:szCs w:val="24"/>
                <w:highlight w:val="none"/>
              </w:rPr>
              <w:t xml:space="preserve">无</w:t>
            </w:r>
            <w:r>
              <w:rPr>
                <w:rFonts w:hint="eastAsia" w:ascii="Times New Roman" w:hAnsi="Times New Roman" w:eastAsia="宋体" w:cs="仿宋"/>
                <w:color w:val="auto"/>
                <w:sz w:val="24"/>
                <w:szCs w:val="24"/>
                <w:highlight w:val="none"/>
                <w:lang w:eastAsia="zh-CN"/>
              </w:rPr>
              <w:t xml:space="preserve">。</w:t>
            </w:r>
            <w:r/>
          </w:p>
          <w:p>
            <w:pPr>
              <w:jc w:val="left"/>
              <w:spacing w:line="360" w:lineRule="exact"/>
              <w:widowControl/>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4"/>
                <w:highlight w:val="none"/>
              </w:rPr>
              <w:t xml:space="preserve">2.不允许分包。</w:t>
            </w:r>
            <w:r/>
          </w:p>
        </w:tc>
      </w:tr>
      <w:tr>
        <w:trPr/>
        <w:tc>
          <w:tcPr>
            <w:tcW w:w="1101"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8</w:t>
            </w:r>
            <w:r/>
          </w:p>
        </w:tc>
        <w:tc>
          <w:tcPr>
            <w:tcW w:w="1984"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yellow"/>
              </w:rPr>
            </w:pPr>
            <w:r>
              <w:rPr>
                <w:rFonts w:hint="eastAsia" w:ascii="Times New Roman" w:hAnsi="Times New Roman" w:eastAsia="宋体" w:cs="仿宋"/>
                <w:color w:val="auto"/>
                <w:sz w:val="24"/>
                <w:szCs w:val="24"/>
                <w:highlight w:val="none"/>
              </w:rPr>
              <w:t xml:space="preserve">代理费用收取方式及标准</w:t>
            </w:r>
            <w:r/>
          </w:p>
        </w:tc>
        <w:tc>
          <w:tcPr>
            <w:tcW w:w="5975" w:type="dxa"/>
            <w:vAlign w:val="center"/>
            <w:textDirection w:val="lrTb"/>
            <w:noWrap w:val="false"/>
          </w:tcPr>
          <w:p>
            <w:pPr>
              <w:jc w:val="both"/>
              <w:keepLines w:val="0"/>
              <w:keepNext w:val="0"/>
              <w:pageBreakBefore w:val="0"/>
              <w:spacing w:line="400" w:lineRule="exact"/>
              <w:widowControl w:val="off"/>
              <w:rPr>
                <w:rFonts w:hint="eastAsia" w:ascii="Times New Roman" w:hAnsi="Times New Roman" w:eastAsia="宋体" w:cs="仿宋"/>
                <w:sz w:val="24"/>
                <w:szCs w:val="24"/>
              </w:rPr>
            </w:pPr>
            <w:r>
              <w:rPr>
                <w:rFonts w:hint="eastAsia" w:ascii="Times New Roman" w:hAnsi="Times New Roman" w:eastAsia="宋体" w:cs="仿宋"/>
                <w:sz w:val="24"/>
                <w:szCs w:val="24"/>
              </w:rPr>
              <w:t xml:space="preserve">本项目代理服务费由中标人支付，具体方式及标准为:根据苏财规【2026】1号文要求、参照苏招协[2022]002号规定标准向代理单位支付代理服务费，供应商计入到投标总价中。支付方式可以通过转账或数字人民币等方式，领取成交通知书前一次性支付(以项目成交额支付代理服务费用)。</w:t>
            </w:r>
            <w:r/>
          </w:p>
          <w:p>
            <w:pPr>
              <w:jc w:val="both"/>
              <w:keepLines w:val="0"/>
              <w:keepNext w:val="0"/>
              <w:pageBreakBefore w:val="0"/>
              <w:spacing w:line="400" w:lineRule="exact"/>
              <w:widowControl w:val="off"/>
              <w:rPr>
                <w:rFonts w:hint="eastAsia" w:ascii="Times New Roman" w:hAnsi="Times New Roman" w:eastAsia="宋体" w:cs="仿宋"/>
                <w:sz w:val="24"/>
                <w:szCs w:val="24"/>
              </w:rPr>
            </w:pPr>
            <w:r>
              <w:rPr>
                <w:rFonts w:hint="eastAsia" w:ascii="Times New Roman" w:hAnsi="Times New Roman" w:eastAsia="宋体" w:cs="仿宋"/>
                <w:sz w:val="24"/>
                <w:szCs w:val="24"/>
              </w:rPr>
              <w:t xml:space="preserve">注:以上费用由供应商编制投标文件时综合考虑计入投</w:t>
            </w:r>
            <w:r/>
          </w:p>
          <w:p>
            <w:pPr>
              <w:jc w:val="both"/>
              <w:keepLines w:val="0"/>
              <w:keepNext w:val="0"/>
              <w:pageBreakBefore w:val="0"/>
              <w:spacing w:line="400" w:lineRule="exact"/>
              <w:widowControl w:val="off"/>
              <w:rPr>
                <w:rFonts w:hint="default" w:ascii="Times New Roman" w:hAnsi="Times New Roman" w:eastAsia="宋体" w:cs="仿宋"/>
                <w:color w:val="auto"/>
                <w:sz w:val="24"/>
                <w:szCs w:val="24"/>
                <w:highlight w:val="yellow"/>
              </w:rPr>
            </w:pPr>
            <w:r>
              <w:rPr>
                <w:rFonts w:hint="eastAsia" w:ascii="Times New Roman" w:hAnsi="Times New Roman" w:eastAsia="宋体" w:cs="仿宋"/>
                <w:sz w:val="24"/>
                <w:szCs w:val="24"/>
              </w:rPr>
              <w:t xml:space="preserve">标报价中。</w:t>
            </w:r>
            <w:r/>
          </w:p>
        </w:tc>
      </w:tr>
      <w:tr>
        <w:trPr>
          <w:trHeight w:val="604"/>
        </w:trPr>
        <w:tc>
          <w:tcPr>
            <w:tcW w:w="1101"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9</w:t>
            </w:r>
            <w:r/>
          </w:p>
        </w:tc>
        <w:tc>
          <w:tcPr>
            <w:tcW w:w="1984"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其他</w:t>
            </w:r>
            <w:r/>
          </w:p>
        </w:tc>
        <w:tc>
          <w:tcPr>
            <w:shd w:val="clear" w:color="auto" w:fill="auto"/>
            <w:tcW w:w="5975"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本项目落实《财政部关于推动解决政府采购异常低价问题的通知》（财库〔2026〕2 号）文件规定。</w:t>
            </w:r>
            <w:r/>
          </w:p>
        </w:tc>
      </w:tr>
    </w:tbl>
    <w:p>
      <w:pPr>
        <w:jc w:val="left"/>
        <w:widowControl/>
        <w:rPr>
          <w:rFonts w:hint="eastAsia" w:ascii="黑体" w:hAnsi="黑体" w:eastAsia="黑体" w:cs="黑体"/>
          <w:b w:val="0"/>
          <w:bCs w:val="0"/>
          <w:color w:val="auto"/>
          <w:sz w:val="32"/>
          <w:szCs w:val="22"/>
          <w:highlight w:val="none"/>
        </w:rPr>
      </w:pPr>
      <w:r/>
      <w:bookmarkStart w:id="57" w:name="EBc9d8a0a6c333409599b28034cbc893d2"/>
      <w:r/>
      <w:bookmarkEnd w:id="57"/>
      <w:r/>
      <w:bookmarkStart w:id="58" w:name="_Toc141869962"/>
      <w:r/>
      <w:r/>
    </w:p>
    <w:p>
      <w:pPr>
        <w:jc w:val="left"/>
        <w:widowControl/>
        <w:rPr>
          <w:rFonts w:hint="eastAsia" w:ascii="黑体" w:hAnsi="黑体" w:eastAsia="黑体" w:cs="黑体"/>
          <w:b w:val="0"/>
          <w:bCs w:val="0"/>
          <w:color w:val="auto"/>
          <w:sz w:val="32"/>
          <w:szCs w:val="22"/>
          <w:highlight w:val="none"/>
        </w:rPr>
      </w:pPr>
      <w:r>
        <w:rPr>
          <w:rFonts w:hint="eastAsia" w:ascii="黑体" w:hAnsi="黑体" w:eastAsia="黑体" w:cs="黑体"/>
          <w:b w:val="0"/>
          <w:bCs w:val="0"/>
          <w:color w:val="auto"/>
          <w:sz w:val="32"/>
          <w:szCs w:val="22"/>
          <w:highlight w:val="none"/>
        </w:rPr>
      </w:r>
      <w:r/>
    </w:p>
    <w:p>
      <w:pPr>
        <w:jc w:val="left"/>
        <w:widowControl/>
        <w:rPr>
          <w:rFonts w:hint="eastAsia" w:ascii="黑体" w:hAnsi="黑体" w:eastAsia="黑体" w:cs="黑体"/>
          <w:b w:val="0"/>
          <w:bCs w:val="0"/>
          <w:color w:val="auto"/>
          <w:sz w:val="32"/>
          <w:szCs w:val="22"/>
          <w:highlight w:val="none"/>
        </w:rPr>
      </w:pPr>
      <w:r>
        <w:rPr>
          <w:rFonts w:hint="eastAsia" w:ascii="黑体" w:hAnsi="黑体" w:eastAsia="黑体" w:cs="黑体"/>
          <w:b w:val="0"/>
          <w:bCs w:val="0"/>
          <w:color w:val="auto"/>
          <w:sz w:val="32"/>
          <w:szCs w:val="22"/>
          <w:highlight w:val="none"/>
        </w:rPr>
        <w:t xml:space="preserve">一、总 则</w:t>
      </w:r>
      <w:bookmarkEnd w:id="58"/>
      <w:r/>
      <w:r/>
    </w:p>
    <w:p>
      <w:pPr>
        <w:ind w:firstLine="482"/>
        <w:spacing w:line="480" w:lineRule="exact"/>
        <w:rPr>
          <w:rFonts w:hint="default"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1、采购方式</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本次采购采取竞争性磋商方式。</w:t>
      </w:r>
      <w:r/>
    </w:p>
    <w:p>
      <w:pPr>
        <w:ind w:firstLine="482"/>
        <w:spacing w:line="480" w:lineRule="exact"/>
        <w:rPr>
          <w:rFonts w:hint="default"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2、合格的供应商</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2.2满足本文件实质性要求的规定。</w:t>
      </w:r>
      <w:r/>
    </w:p>
    <w:p>
      <w:pPr>
        <w:ind w:firstLine="482"/>
        <w:spacing w:line="480" w:lineRule="exact"/>
        <w:rPr>
          <w:rFonts w:hint="default"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3、适用法律</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本次磋商及由磋商产生的合同受中华人民共和国的相关法律、法规制约和保护。</w:t>
      </w:r>
      <w:r/>
    </w:p>
    <w:p>
      <w:pPr>
        <w:ind w:firstLine="482"/>
        <w:spacing w:line="480" w:lineRule="exact"/>
        <w:rPr>
          <w:rFonts w:hint="default"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4、费用</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供应商应自行承担所有参加磋商活动有关的费用。</w:t>
      </w:r>
      <w:r/>
    </w:p>
    <w:p>
      <w:pPr>
        <w:ind w:firstLine="320"/>
        <w:jc w:val="both"/>
        <w:keepLines/>
        <w:keepNext/>
        <w:spacing w:before="0" w:after="0" w:line="520" w:lineRule="exact"/>
        <w:widowControl w:val="off"/>
        <w:rPr>
          <w:rFonts w:hint="eastAsia" w:ascii="黑体" w:hAnsi="黑体" w:eastAsia="黑体" w:cs="黑体"/>
          <w:b w:val="0"/>
          <w:bCs w:val="0"/>
          <w:color w:val="auto"/>
          <w:sz w:val="32"/>
          <w:szCs w:val="22"/>
          <w:highlight w:val="none"/>
          <w:lang w:val="en-US" w:eastAsia="zh-CN" w:bidi="ar-SA"/>
        </w:rPr>
        <w:outlineLvl w:val="1"/>
      </w:pPr>
      <w:r/>
      <w:bookmarkStart w:id="59" w:name="_Toc141869963"/>
      <w:r>
        <w:rPr>
          <w:rFonts w:hint="eastAsia" w:ascii="黑体" w:hAnsi="黑体" w:eastAsia="黑体" w:cs="黑体"/>
          <w:b w:val="0"/>
          <w:bCs w:val="0"/>
          <w:color w:val="auto"/>
          <w:sz w:val="32"/>
          <w:szCs w:val="22"/>
          <w:highlight w:val="none"/>
          <w:lang w:val="en-US" w:eastAsia="zh-CN" w:bidi="ar-SA"/>
        </w:rPr>
        <w:t xml:space="preserve">二、竞争性磋商文件</w:t>
      </w:r>
      <w:bookmarkEnd w:id="59"/>
      <w:r/>
      <w:r/>
    </w:p>
    <w:p>
      <w:pPr>
        <w:ind w:firstLine="482"/>
        <w:spacing w:line="480" w:lineRule="exact"/>
        <w:rPr>
          <w:rFonts w:hint="default"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5、磋商文件构成</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5.1磋商文件由以下部分组成：</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第一章：磋商邀请；</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第二章：供应商须知；</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第三章：评审方法与评审标准；</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第四章：采购需求；</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第五章：合同文本；</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第六章：响应文件格式。</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请仔细检查磋商文件是否齐全，如有缺漏请立即与代理机构联系解决。</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hint="default"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6、政府采购政策</w:t>
      </w:r>
      <w:r/>
    </w:p>
    <w:p>
      <w:pPr>
        <w:ind w:firstLine="482"/>
        <w:spacing w:line="480" w:lineRule="exact"/>
        <w:rPr>
          <w:rFonts w:hint="default" w:ascii="Times New Roman" w:hAnsi="Times New Roman" w:eastAsia="宋体" w:cs="仿宋"/>
          <w:b/>
          <w:color w:val="auto"/>
          <w:sz w:val="24"/>
          <w:szCs w:val="22"/>
          <w:highlight w:val="none"/>
          <w:u w:val="single"/>
          <w:lang w:val="en-US" w:eastAsia="zh-CN"/>
        </w:rPr>
      </w:pPr>
      <w:r>
        <w:rPr>
          <w:rFonts w:hint="eastAsia" w:ascii="Times New Roman" w:hAnsi="Times New Roman" w:eastAsia="宋体" w:cs="仿宋"/>
          <w:b/>
          <w:bCs/>
          <w:color w:val="auto"/>
          <w:sz w:val="24"/>
          <w:szCs w:val="22"/>
          <w:highlight w:val="none"/>
        </w:rPr>
        <w:t xml:space="preserve">本项目落实的政府采购政策对应序号为</w:t>
      </w:r>
      <w:r>
        <w:rPr>
          <w:rFonts w:hint="eastAsia" w:ascii="Times New Roman" w:hAnsi="Times New Roman" w:eastAsia="宋体" w:cs="仿宋"/>
          <w:b/>
          <w:bCs/>
          <w:color w:val="auto"/>
          <w:sz w:val="24"/>
          <w:szCs w:val="22"/>
          <w:highlight w:val="none"/>
          <w:u w:val="single"/>
          <w:lang w:val="en-US" w:eastAsia="zh-CN"/>
        </w:rPr>
        <w:t xml:space="preserve">6.1、6.2、6.3  </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6.1中小企业政策</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本项目按以下第</w:t>
      </w:r>
      <w:r>
        <w:rPr>
          <w:rFonts w:hint="eastAsia" w:ascii="Times New Roman" w:hAnsi="Times New Roman" w:eastAsia="宋体" w:cs="仿宋"/>
          <w:b/>
          <w:bCs/>
          <w:color w:val="auto"/>
          <w:sz w:val="24"/>
          <w:szCs w:val="22"/>
          <w:highlight w:val="none"/>
          <w:u w:val="single"/>
        </w:rPr>
        <w:t xml:space="preserve">（</w:t>
      </w:r>
      <w:r>
        <w:rPr>
          <w:rFonts w:hint="eastAsia" w:ascii="Times New Roman" w:hAnsi="Times New Roman" w:eastAsia="宋体" w:cs="仿宋"/>
          <w:b/>
          <w:bCs/>
          <w:color w:val="auto"/>
          <w:sz w:val="24"/>
          <w:szCs w:val="22"/>
          <w:highlight w:val="none"/>
          <w:u w:val="single"/>
          <w:lang w:val="en-US" w:eastAsia="zh-CN"/>
        </w:rPr>
        <w:t xml:space="preserve">2</w:t>
      </w:r>
      <w:r>
        <w:rPr>
          <w:rFonts w:hint="eastAsia" w:ascii="Times New Roman" w:hAnsi="Times New Roman" w:eastAsia="宋体" w:cs="仿宋"/>
          <w:b/>
          <w:bCs/>
          <w:color w:val="auto"/>
          <w:sz w:val="24"/>
          <w:szCs w:val="22"/>
          <w:highlight w:val="none"/>
          <w:u w:val="single"/>
        </w:rPr>
        <w:t xml:space="preserve">）</w:t>
      </w:r>
      <w:r>
        <w:rPr>
          <w:rFonts w:hint="eastAsia" w:ascii="Times New Roman" w:hAnsi="Times New Roman" w:eastAsia="宋体" w:cs="仿宋"/>
          <w:color w:val="auto"/>
          <w:sz w:val="24"/>
          <w:szCs w:val="22"/>
          <w:highlight w:val="none"/>
        </w:rPr>
        <w:t xml:space="preserve">种政策确定本项目落实的中小企业政策：</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（1）本项目专门面向中小企业（含监狱与戒毒企业、残疾人福利企业）采购。</w:t>
      </w:r>
      <w:r/>
    </w:p>
    <w:p>
      <w:pPr>
        <w:ind w:firstLine="480"/>
        <w:spacing w:line="480" w:lineRule="exact"/>
        <w:rPr>
          <w:rFonts w:hint="eastAsia" w:ascii="Times New Roman" w:hAnsi="Times New Roman" w:eastAsia="宋体" w:cs="仿宋_GB2312"/>
          <w:color w:val="auto"/>
          <w:sz w:val="24"/>
          <w:szCs w:val="22"/>
          <w:highlight w:val="none"/>
        </w:rPr>
      </w:pPr>
      <w:r>
        <w:rPr>
          <w:rFonts w:hint="eastAsia" w:ascii="Times New Roman" w:hAnsi="Times New Roman" w:eastAsia="宋体" w:cs="仿宋"/>
          <w:color w:val="auto"/>
          <w:sz w:val="24"/>
          <w:szCs w:val="22"/>
          <w:highlight w:val="none"/>
        </w:rPr>
        <w:t xml:space="preserve">（2）对符合规定情形的小微企业报价给予</w:t>
      </w:r>
      <w:r>
        <w:rPr>
          <w:rFonts w:hint="eastAsia" w:ascii="Times New Roman" w:hAnsi="Times New Roman" w:eastAsia="宋体" w:cs="仿宋"/>
          <w:color w:val="auto"/>
          <w:sz w:val="24"/>
          <w:szCs w:val="22"/>
          <w:highlight w:val="none"/>
          <w:u w:val="single"/>
          <w:lang w:val="en-US" w:eastAsia="zh-CN"/>
        </w:rPr>
        <w:t xml:space="preserve"> 5% </w:t>
      </w:r>
      <w:r>
        <w:rPr>
          <w:rFonts w:hint="eastAsia" w:ascii="Times New Roman" w:hAnsi="Times New Roman" w:eastAsia="宋体" w:cs="仿宋"/>
          <w:color w:val="auto"/>
          <w:sz w:val="24"/>
          <w:szCs w:val="22"/>
          <w:highlight w:val="none"/>
        </w:rPr>
        <w:t xml:space="preserve">扣除，用扣除后的价格参加评审。</w:t>
      </w:r>
      <w:r/>
    </w:p>
    <w:p>
      <w:pPr>
        <w:ind w:firstLine="480"/>
        <w:spacing w:line="480" w:lineRule="exact"/>
        <w:rPr>
          <w:rFonts w:hint="default" w:ascii="Times New Roman" w:hAnsi="Times New Roman" w:eastAsia="宋体" w:cs="仿宋_GB2312"/>
          <w:color w:val="auto"/>
          <w:sz w:val="24"/>
          <w:szCs w:val="22"/>
          <w:highlight w:val="none"/>
        </w:rPr>
      </w:pPr>
      <w:r>
        <w:rPr>
          <w:rFonts w:hint="default" w:ascii="Times New Roman" w:hAnsi="Times New Roman" w:eastAsia="宋体" w:cs="仿宋_GB2312"/>
          <w:color w:val="auto"/>
          <w:sz w:val="24"/>
          <w:szCs w:val="22"/>
          <w:highlight w:val="none"/>
        </w:rPr>
        <w:t xml:space="preserve">在工程采购项目中，工程由中小企业承建，即工程施工单位为中小企业。</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
          <w:color w:val="auto"/>
          <w:sz w:val="24"/>
          <w:szCs w:val="22"/>
          <w:highlight w:val="none"/>
          <w:u w:val="single"/>
        </w:rPr>
        <w:t xml:space="preserve">5</w:t>
      </w:r>
      <w:r>
        <w:rPr>
          <w:rFonts w:hint="eastAsia" w:ascii="Times New Roman" w:hAnsi="Times New Roman" w:eastAsia="宋体" w:cs="仿宋"/>
          <w:color w:val="auto"/>
          <w:sz w:val="24"/>
          <w:szCs w:val="22"/>
          <w:highlight w:val="none"/>
        </w:rPr>
        <w:t xml:space="preserve">%（工程项目为</w:t>
      </w:r>
      <w:r>
        <w:rPr>
          <w:rFonts w:hint="eastAsia" w:ascii="Times New Roman" w:hAnsi="Times New Roman" w:eastAsia="宋体" w:cs="仿宋"/>
          <w:color w:val="auto"/>
          <w:sz w:val="24"/>
          <w:szCs w:val="22"/>
          <w:highlight w:val="none"/>
          <w:u w:val="single"/>
        </w:rPr>
        <w:t xml:space="preserve">2</w:t>
      </w:r>
      <w:r>
        <w:rPr>
          <w:rFonts w:hint="eastAsia" w:ascii="Times New Roman" w:hAnsi="Times New Roman" w:eastAsia="宋体" w:cs="仿宋"/>
          <w:color w:val="auto"/>
          <w:sz w:val="24"/>
          <w:szCs w:val="22"/>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⑤联合体各方均为小型、微型企业（残疾人福利单位、监狱企业）的，联合体享受15%价格扣除，用扣除后的价格参与评审。</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6.2节能产品、环境标志产品</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6.2.2拟采购的产品属于优先采购的节能环保品目清单范围的，对提供有效节能产品或环境标志产品认证证书的供应商加分。</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6.3政府采购需求标准</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6.3.1商品包装、快递包装政府采购需求标准（试行）</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6.3.2绿色数据中心政府采购需求标准（试行）</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6.3.3绿色建材政府采购需求标准</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default" w:ascii="Times New Roman" w:hAnsi="Times New Roman" w:eastAsia="宋体" w:cs="仿宋"/>
          <w:color w:val="auto"/>
          <w:sz w:val="24"/>
          <w:szCs w:val="22"/>
          <w:highlight w:val="yellow"/>
        </w:rPr>
      </w:pPr>
      <w:r>
        <w:rPr>
          <w:rFonts w:hint="eastAsia" w:ascii="Times New Roman" w:hAnsi="Times New Roman" w:eastAsia="宋体" w:cs="仿宋"/>
          <w:color w:val="auto"/>
          <w:sz w:val="24"/>
          <w:szCs w:val="22"/>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default"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7、磋商文件的澄清或修改</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w:t>
      </w:r>
      <w:r>
        <w:rPr>
          <w:rFonts w:hint="eastAsia" w:ascii="Times New Roman" w:hAnsi="Times New Roman" w:eastAsia="宋体" w:cs="仿宋"/>
          <w:color w:val="auto"/>
          <w:sz w:val="24"/>
          <w:szCs w:val="22"/>
          <w:highlight w:val="none"/>
          <w:lang w:val="en-US" w:eastAsia="zh-CN"/>
        </w:rPr>
        <w:t xml:space="preserve">磋</w:t>
      </w:r>
      <w:r>
        <w:rPr>
          <w:rFonts w:hint="eastAsia" w:ascii="Times New Roman" w:hAnsi="Times New Roman" w:eastAsia="宋体" w:cs="仿宋"/>
          <w:color w:val="auto"/>
          <w:sz w:val="24"/>
          <w:szCs w:val="22"/>
          <w:highlight w:val="none"/>
        </w:rPr>
        <w:t xml:space="preserve">商文件的供应商；不足5日的，采购人、采购代理机构应顺延提交首次响应文件截止时间。</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7.3供应商应及时登录“苏采云”系统获取澄清答疑文件（修改后磋商文件），如供应商未能及时下载澄清和修改后的磋商文件，造成的相关责任由供应商承担。</w:t>
      </w:r>
      <w:r/>
    </w:p>
    <w:p>
      <w:pPr>
        <w:ind w:firstLine="320"/>
        <w:jc w:val="both"/>
        <w:keepLines/>
        <w:keepNext/>
        <w:spacing w:before="0" w:after="0" w:line="520" w:lineRule="exact"/>
        <w:widowControl w:val="off"/>
        <w:rPr>
          <w:rFonts w:hint="eastAsia" w:ascii="黑体" w:hAnsi="黑体" w:eastAsia="黑体" w:cs="黑体"/>
          <w:b w:val="0"/>
          <w:bCs w:val="0"/>
          <w:color w:val="auto"/>
          <w:sz w:val="32"/>
          <w:szCs w:val="22"/>
          <w:highlight w:val="none"/>
          <w:lang w:val="en-US" w:eastAsia="zh-CN" w:bidi="ar-SA"/>
        </w:rPr>
        <w:outlineLvl w:val="1"/>
      </w:pPr>
      <w:r/>
      <w:bookmarkStart w:id="60" w:name="_Toc141869964"/>
      <w:r>
        <w:rPr>
          <w:rFonts w:hint="eastAsia" w:ascii="黑体" w:hAnsi="黑体" w:eastAsia="黑体" w:cs="黑体"/>
          <w:b w:val="0"/>
          <w:bCs w:val="0"/>
          <w:color w:val="auto"/>
          <w:sz w:val="32"/>
          <w:szCs w:val="22"/>
          <w:highlight w:val="none"/>
          <w:lang w:val="en-US" w:eastAsia="zh-CN" w:bidi="ar-SA"/>
        </w:rPr>
        <w:t xml:space="preserve">三、响应文件的编制</w:t>
      </w:r>
      <w:bookmarkEnd w:id="60"/>
      <w:r/>
      <w:r/>
    </w:p>
    <w:p>
      <w:pPr>
        <w:ind w:firstLine="482"/>
        <w:spacing w:line="480" w:lineRule="exact"/>
        <w:rPr>
          <w:rFonts w:hint="default"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8、响应文件的编制要求</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hint="default" w:ascii="Times New Roman" w:hAnsi="Times New Roman" w:eastAsia="宋体" w:cs="Times New Roman"/>
          <w:b/>
          <w:color w:val="auto"/>
          <w:sz w:val="24"/>
          <w:szCs w:val="22"/>
          <w:highlight w:val="none"/>
        </w:rPr>
      </w:pPr>
      <w:r>
        <w:rPr>
          <w:rFonts w:hint="default" w:ascii="Times New Roman" w:hAnsi="Times New Roman" w:eastAsia="宋体" w:cs="Times New Roman"/>
          <w:b/>
          <w:color w:val="auto"/>
          <w:sz w:val="24"/>
          <w:szCs w:val="22"/>
          <w:highlight w:val="none"/>
        </w:rPr>
        <w:t xml:space="preserve">9、响应文件构成</w:t>
      </w:r>
      <w:r/>
    </w:p>
    <w:p>
      <w:pPr>
        <w:ind w:firstLine="482"/>
        <w:spacing w:line="480" w:lineRule="exact"/>
        <w:rPr>
          <w:rFonts w:hint="default" w:ascii="Times New Roman" w:hAnsi="Times New Roman" w:eastAsia="宋体" w:cs="Times New Roman"/>
          <w:b/>
          <w:color w:val="auto"/>
          <w:sz w:val="24"/>
          <w:szCs w:val="22"/>
          <w:highlight w:val="none"/>
        </w:rPr>
      </w:pPr>
      <w:r/>
      <w:bookmarkStart w:id="61" w:name="EBd2e6df6607b447c7a4370e6531238d19"/>
      <w:r>
        <w:rPr>
          <w:rFonts w:hint="default" w:ascii="Times New Roman" w:hAnsi="Times New Roman" w:eastAsia="宋体" w:cs="Times New Roman"/>
          <w:color w:val="auto"/>
          <w:sz w:val="24"/>
          <w:szCs w:val="21"/>
          <w:highlight w:val="none"/>
        </w:rPr>
        <w:t xml:space="preserve">9.1响应文件包括资格证明文件、</w:t>
      </w:r>
      <w:r>
        <w:rPr>
          <w:rFonts w:hint="default" w:ascii="Times New Roman" w:hAnsi="Times New Roman" w:eastAsia="宋体" w:cs="Times New Roman"/>
          <w:color w:val="auto"/>
          <w:sz w:val="24"/>
          <w:szCs w:val="24"/>
          <w:highlight w:val="none"/>
        </w:rPr>
        <w:t xml:space="preserve">实质性要求响应及偏离表</w:t>
      </w:r>
      <w:r>
        <w:rPr>
          <w:rFonts w:hint="default" w:ascii="Times New Roman" w:hAnsi="Times New Roman" w:eastAsia="宋体" w:cs="Times New Roman"/>
          <w:color w:val="auto"/>
          <w:sz w:val="24"/>
          <w:szCs w:val="21"/>
          <w:highlight w:val="none"/>
        </w:rPr>
        <w:t xml:space="preserve">、分项报价表、响应及偏离表、磋商</w:t>
      </w:r>
      <w:r>
        <w:rPr>
          <w:rFonts w:hint="eastAsia" w:ascii="Times New Roman" w:hAnsi="Times New Roman" w:eastAsia="宋体" w:cs="Times New Roman"/>
          <w:color w:val="auto"/>
          <w:sz w:val="24"/>
          <w:szCs w:val="21"/>
          <w:highlight w:val="none"/>
        </w:rPr>
        <w:t xml:space="preserve">申请</w:t>
      </w:r>
      <w:r>
        <w:rPr>
          <w:rFonts w:hint="default" w:ascii="Times New Roman" w:hAnsi="Times New Roman" w:eastAsia="宋体" w:cs="Times New Roman"/>
          <w:color w:val="auto"/>
          <w:sz w:val="24"/>
          <w:szCs w:val="21"/>
          <w:highlight w:val="none"/>
        </w:rPr>
        <w:t xml:space="preserve">函</w:t>
      </w:r>
      <w:r>
        <w:rPr>
          <w:rFonts w:hint="eastAsia" w:ascii="Times New Roman" w:hAnsi="Times New Roman" w:eastAsia="宋体" w:cs="Times New Roman"/>
          <w:color w:val="auto"/>
          <w:sz w:val="24"/>
          <w:szCs w:val="21"/>
          <w:highlight w:val="none"/>
        </w:rPr>
        <w:t xml:space="preserve">、</w:t>
      </w:r>
      <w:r>
        <w:rPr>
          <w:rFonts w:hint="default" w:ascii="Times New Roman" w:hAnsi="Times New Roman" w:eastAsia="宋体" w:cs="Times New Roman"/>
          <w:color w:val="auto"/>
          <w:sz w:val="24"/>
          <w:szCs w:val="21"/>
          <w:highlight w:val="none"/>
        </w:rPr>
        <w:t xml:space="preserve">其他证明文件等部分。</w:t>
      </w:r>
      <w:r>
        <w:rPr>
          <w:rFonts w:hint="default" w:ascii="Times New Roman" w:hAnsi="Times New Roman" w:eastAsia="宋体" w:cs="Times New Roman"/>
          <w:color w:val="auto"/>
          <w:sz w:val="24"/>
          <w:szCs w:val="22"/>
          <w:highlight w:val="none"/>
        </w:rPr>
        <w:t xml:space="preserve">响应文件构成资料为非中文时应提供中文译版。</w:t>
      </w:r>
      <w:r/>
    </w:p>
    <w:p>
      <w:pPr>
        <w:ind w:firstLine="482"/>
        <w:spacing w:line="480" w:lineRule="exact"/>
        <w:rPr>
          <w:rFonts w:hint="default" w:ascii="Times New Roman" w:hAnsi="Times New Roman" w:eastAsia="宋体" w:cs="Times New Roman"/>
          <w:b/>
          <w:color w:val="auto"/>
          <w:sz w:val="24"/>
          <w:szCs w:val="22"/>
          <w:highlight w:val="none"/>
        </w:rPr>
      </w:pPr>
      <w:r>
        <w:rPr>
          <w:rFonts w:hint="default" w:ascii="Times New Roman" w:hAnsi="Times New Roman" w:eastAsia="宋体" w:cs="Times New Roman"/>
          <w:b/>
          <w:color w:val="auto"/>
          <w:sz w:val="24"/>
          <w:szCs w:val="22"/>
          <w:highlight w:val="none"/>
        </w:rPr>
        <w:t xml:space="preserve">9.2磋商文件要求提供证书证件等原件电子件的，供应商提供的电子件应是对证书证件等原件通过扫描、拍照等方式进行数字化的可被</w:t>
      </w:r>
      <w:r>
        <w:rPr>
          <w:rFonts w:hint="default" w:ascii="Times New Roman" w:hAnsi="Times New Roman" w:eastAsia="宋体" w:cs="Times New Roman"/>
          <w:b/>
          <w:bCs/>
          <w:color w:val="auto"/>
          <w:sz w:val="24"/>
          <w:szCs w:val="22"/>
          <w:highlight w:val="none"/>
        </w:rPr>
        <w:t xml:space="preserve">“苏采云”</w:t>
      </w:r>
      <w:r>
        <w:rPr>
          <w:rFonts w:hint="default" w:ascii="Times New Roman" w:hAnsi="Times New Roman" w:eastAsia="宋体" w:cs="Times New Roman"/>
          <w:b/>
          <w:color w:val="auto"/>
          <w:sz w:val="24"/>
          <w:szCs w:val="22"/>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1"/>
      <w:r/>
      <w:r/>
    </w:p>
    <w:p>
      <w:pPr>
        <w:ind w:firstLine="482"/>
        <w:spacing w:line="480" w:lineRule="exact"/>
        <w:rPr>
          <w:rFonts w:hint="default"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10、响应文件的报价</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10.1分次报价，供应商响应文件中的报价作为第一次报价，不公开；以最后报价作为价格分计算。</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hint="default"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11、磋商保证金</w:t>
      </w:r>
      <w:r/>
    </w:p>
    <w:p>
      <w:pPr>
        <w:ind w:firstLine="480"/>
        <w:spacing w:line="480" w:lineRule="exact"/>
        <w:rPr>
          <w:rFonts w:hint="default" w:ascii="Times New Roman" w:hAnsi="Times New Roman" w:eastAsia="宋体" w:cs="仿宋"/>
          <w:color w:val="auto"/>
          <w:sz w:val="24"/>
          <w:szCs w:val="22"/>
          <w:highlight w:val="none"/>
        </w:rPr>
      </w:pPr>
      <w:r/>
      <w:bookmarkStart w:id="62" w:name="EB2c6535ca97b046d89f956e109e785ae2"/>
      <w:r>
        <w:rPr>
          <w:rFonts w:hint="eastAsia" w:ascii="Times New Roman" w:hAnsi="Times New Roman" w:eastAsia="宋体" w:cs="仿宋"/>
          <w:color w:val="auto"/>
          <w:sz w:val="24"/>
          <w:szCs w:val="22"/>
          <w:highlight w:val="none"/>
        </w:rPr>
        <w:t xml:space="preserve">本项目不收取磋商保证金。</w:t>
      </w:r>
      <w:bookmarkEnd w:id="62"/>
      <w:r/>
      <w:r/>
    </w:p>
    <w:p>
      <w:pPr>
        <w:ind w:firstLine="482"/>
        <w:spacing w:line="480" w:lineRule="exact"/>
        <w:rPr>
          <w:rFonts w:hint="default"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12、响应有效期</w:t>
      </w:r>
      <w:r/>
    </w:p>
    <w:p>
      <w:pPr>
        <w:ind w:firstLine="480"/>
        <w:spacing w:line="480" w:lineRule="exact"/>
        <w:rPr>
          <w:rFonts w:hint="default" w:ascii="Times New Roman" w:hAnsi="Times New Roman" w:eastAsia="宋体" w:cs="仿宋"/>
          <w:color w:val="auto"/>
          <w:sz w:val="24"/>
          <w:szCs w:val="22"/>
          <w:highlight w:val="none"/>
        </w:rPr>
      </w:pPr>
      <w:r/>
      <w:bookmarkStart w:id="63" w:name="_Toc141869965"/>
      <w:r>
        <w:rPr>
          <w:rFonts w:hint="eastAsia" w:ascii="Times New Roman" w:hAnsi="Times New Roman" w:eastAsia="宋体" w:cs="仿宋"/>
          <w:color w:val="auto"/>
          <w:sz w:val="24"/>
          <w:szCs w:val="22"/>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12.2</w:t>
      </w:r>
      <w:r>
        <w:rPr>
          <w:rFonts w:hint="eastAsia" w:ascii="宋体" w:hAnsi="宋体" w:eastAsia="宋体" w:cs="Times New Roman"/>
          <w:bCs/>
          <w:color w:val="auto"/>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eastAsia="宋体" w:cs="Times New Roman"/>
          <w:color w:val="auto"/>
          <w:sz w:val="24"/>
          <w:szCs w:val="24"/>
          <w:highlight w:val="none"/>
        </w:rPr>
        <w:t xml:space="preserve">受磋商有效期约束的所有权利与义务均延长至新的有效期</w:t>
      </w:r>
      <w:r>
        <w:rPr>
          <w:rFonts w:hint="eastAsia" w:ascii="宋体" w:hAnsi="宋体" w:eastAsia="宋体" w:cs="Times New Roman"/>
          <w:bCs/>
          <w:color w:val="auto"/>
          <w:sz w:val="24"/>
          <w:szCs w:val="21"/>
          <w:highlight w:val="none"/>
        </w:rPr>
        <w:t xml:space="preserve">。</w:t>
      </w:r>
      <w:r/>
    </w:p>
    <w:p>
      <w:pPr>
        <w:ind w:firstLine="320"/>
        <w:jc w:val="both"/>
        <w:keepLines/>
        <w:keepNext/>
        <w:spacing w:before="0" w:after="0" w:line="520" w:lineRule="exact"/>
        <w:widowControl w:val="off"/>
        <w:rPr>
          <w:rFonts w:hint="eastAsia" w:ascii="黑体" w:hAnsi="黑体" w:eastAsia="黑体" w:cs="黑体"/>
          <w:b w:val="0"/>
          <w:bCs w:val="0"/>
          <w:color w:val="auto"/>
          <w:sz w:val="32"/>
          <w:szCs w:val="22"/>
          <w:highlight w:val="none"/>
          <w:lang w:val="en-US" w:eastAsia="zh-CN" w:bidi="ar-SA"/>
        </w:rPr>
        <w:outlineLvl w:val="1"/>
      </w:pPr>
      <w:r>
        <w:rPr>
          <w:rFonts w:hint="eastAsia" w:ascii="黑体" w:hAnsi="黑体" w:eastAsia="黑体" w:cs="黑体"/>
          <w:b w:val="0"/>
          <w:bCs w:val="0"/>
          <w:color w:val="auto"/>
          <w:sz w:val="32"/>
          <w:szCs w:val="22"/>
          <w:highlight w:val="none"/>
          <w:lang w:val="en-US" w:eastAsia="zh-CN" w:bidi="ar-SA"/>
        </w:rPr>
        <w:t xml:space="preserve">四、响应文件的提交</w:t>
      </w:r>
      <w:bookmarkEnd w:id="63"/>
      <w:r/>
      <w:r/>
    </w:p>
    <w:p>
      <w:pPr>
        <w:ind w:firstLine="482"/>
        <w:spacing w:line="480" w:lineRule="exact"/>
        <w:rPr>
          <w:rFonts w:hint="default"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13、响应文件的提交</w:t>
      </w:r>
      <w:r/>
    </w:p>
    <w:p>
      <w:pPr>
        <w:ind w:firstLine="480"/>
        <w:spacing w:line="480" w:lineRule="exact"/>
        <w:widowControl/>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13.2响应文件的修改或撤回：在响应截止时间前，供应商可以撤回或重新提交响应文件。响应文件以最终完成上传的为准。</w:t>
      </w:r>
      <w:r/>
    </w:p>
    <w:p>
      <w:pPr>
        <w:ind w:right="105" w:firstLine="480"/>
        <w:spacing w:line="480" w:lineRule="exact"/>
        <w:rPr>
          <w:rFonts w:hint="default" w:ascii="Times New Roman" w:hAnsi="Times New Roman" w:eastAsia="宋体" w:cs="仿宋"/>
          <w:b/>
          <w:color w:val="auto"/>
          <w:sz w:val="24"/>
          <w:szCs w:val="22"/>
          <w:highlight w:val="none"/>
          <w:u w:val="single"/>
        </w:rPr>
      </w:pPr>
      <w:r>
        <w:rPr>
          <w:rFonts w:hint="eastAsia" w:ascii="Times New Roman" w:hAnsi="Times New Roman" w:eastAsia="宋体" w:cs="仿宋"/>
          <w:color w:val="auto"/>
          <w:sz w:val="24"/>
          <w:szCs w:val="22"/>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hint="default"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14、响应文件被拒绝接收的情形</w:t>
      </w:r>
      <w:r/>
    </w:p>
    <w:p>
      <w:pPr>
        <w:ind w:right="105"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在磋商文件规定的响应截止时间后上传的响应文件。</w:t>
      </w:r>
      <w:r/>
    </w:p>
    <w:p>
      <w:pPr>
        <w:ind w:firstLine="320"/>
        <w:jc w:val="both"/>
        <w:keepLines/>
        <w:keepNext/>
        <w:spacing w:before="0" w:after="0" w:line="520" w:lineRule="exact"/>
        <w:widowControl w:val="off"/>
        <w:rPr>
          <w:rFonts w:hint="eastAsia" w:ascii="黑体" w:hAnsi="黑体" w:eastAsia="黑体" w:cs="黑体"/>
          <w:b w:val="0"/>
          <w:bCs w:val="0"/>
          <w:color w:val="auto"/>
          <w:sz w:val="32"/>
          <w:szCs w:val="22"/>
          <w:highlight w:val="none"/>
          <w:lang w:val="en-US" w:eastAsia="zh-CN" w:bidi="ar-SA"/>
        </w:rPr>
        <w:outlineLvl w:val="1"/>
      </w:pPr>
      <w:r/>
      <w:bookmarkStart w:id="64" w:name="_Toc141869967"/>
      <w:r>
        <w:rPr>
          <w:rFonts w:hint="eastAsia" w:ascii="黑体" w:hAnsi="黑体" w:eastAsia="黑体" w:cs="黑体"/>
          <w:b w:val="0"/>
          <w:bCs w:val="0"/>
          <w:color w:val="auto"/>
          <w:sz w:val="32"/>
          <w:szCs w:val="22"/>
          <w:highlight w:val="none"/>
          <w:lang w:val="en-US" w:eastAsia="zh-CN" w:bidi="ar-SA"/>
        </w:rPr>
        <w:t xml:space="preserve">五、磋商程序及最后报价</w:t>
      </w:r>
      <w:bookmarkEnd w:id="64"/>
      <w:r/>
      <w:r/>
    </w:p>
    <w:p>
      <w:pPr>
        <w:ind w:firstLine="482"/>
        <w:spacing w:line="480" w:lineRule="exact"/>
        <w:rPr>
          <w:rFonts w:hint="default"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15、磋商会议</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b/>
          <w:color w:val="auto"/>
          <w:sz w:val="24"/>
          <w:szCs w:val="22"/>
          <w:highlight w:val="none"/>
        </w:rPr>
        <w:t xml:space="preserve">15.2供应商用于解密的CA证书应为该响应文件生成加密、上传的同一把CA证书。供应商应登录“苏采云”系统进入“开标大厅”，在系统约定时间内使用CA证书解密，未成功解密的，视为其放弃磋商。</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15.3供应商在磋商全过程中应保持通讯畅通，及时登录</w:t>
      </w:r>
      <w:r>
        <w:rPr>
          <w:rFonts w:hint="eastAsia" w:ascii="Times New Roman" w:hAnsi="Times New Roman" w:eastAsia="宋体" w:cs="仿宋"/>
          <w:b/>
          <w:bCs/>
          <w:color w:val="auto"/>
          <w:sz w:val="24"/>
          <w:szCs w:val="22"/>
          <w:highlight w:val="none"/>
        </w:rPr>
        <w:t xml:space="preserve">“苏采云”系统</w:t>
      </w:r>
      <w:r>
        <w:rPr>
          <w:rFonts w:hint="eastAsia" w:ascii="Times New Roman" w:hAnsi="Times New Roman" w:eastAsia="宋体" w:cs="仿宋"/>
          <w:color w:val="auto"/>
          <w:sz w:val="24"/>
          <w:szCs w:val="22"/>
          <w:highlight w:val="none"/>
        </w:rPr>
        <w:t xml:space="preserve">查阅、答复相关信息。</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b/>
          <w:color w:val="auto"/>
          <w:sz w:val="24"/>
          <w:szCs w:val="22"/>
          <w:highlight w:val="none"/>
        </w:rPr>
        <w:t xml:space="preserve">16、磋商小组</w:t>
      </w:r>
      <w:bookmarkStart w:id="65" w:name="OLE_LINK3"/>
      <w:r/>
      <w:r/>
    </w:p>
    <w:p>
      <w:pPr>
        <w:ind w:firstLine="482"/>
        <w:spacing w:line="480" w:lineRule="exact"/>
        <w:rPr>
          <w:rFonts w:hint="default" w:ascii="Times New Roman" w:hAnsi="Times New Roman" w:eastAsia="宋体" w:cs="仿宋"/>
          <w:b/>
          <w:color w:val="auto"/>
          <w:sz w:val="24"/>
          <w:szCs w:val="22"/>
          <w:highlight w:val="none"/>
        </w:rPr>
      </w:pPr>
      <w:r>
        <w:rPr>
          <w:rFonts w:hint="eastAsia" w:ascii="宋体" w:hAnsi="宋体" w:eastAsia="宋体" w:cs="Times New Roman"/>
          <w:color w:val="auto"/>
          <w:sz w:val="24"/>
          <w:szCs w:val="24"/>
          <w:highlight w:val="none"/>
        </w:rPr>
        <w:t xml:space="preserve">磋商小组由采购人代表和有关技术、经济等方面的专家组成，且人员构成符合政府采购有关规定。</w:t>
      </w:r>
      <w:bookmarkEnd w:id="65"/>
      <w:r>
        <w:rPr>
          <w:rFonts w:hint="eastAsia" w:ascii="Times New Roman" w:hAnsi="Times New Roman" w:eastAsia="宋体" w:cs="仿宋"/>
          <w:color w:val="auto"/>
          <w:sz w:val="24"/>
          <w:szCs w:val="22"/>
          <w:highlight w:val="none"/>
        </w:rPr>
        <w:t xml:space="preserve">磋商小组负责具体评审事务，按客观、公正、审慎的原则独立履行相关职责。</w:t>
      </w:r>
      <w:r/>
    </w:p>
    <w:p>
      <w:pPr>
        <w:ind w:firstLine="482"/>
        <w:spacing w:line="480" w:lineRule="exact"/>
        <w:rPr>
          <w:rFonts w:hint="default"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17、磋商程序</w:t>
      </w:r>
      <w:r/>
    </w:p>
    <w:p>
      <w:pPr>
        <w:ind w:firstLine="480"/>
        <w:spacing w:line="460" w:lineRule="exact"/>
        <w:rPr>
          <w:rFonts w:hint="default" w:ascii="Times New Roman" w:hAnsi="Times New Roman" w:eastAsia="宋体" w:cs="Times New Roman"/>
          <w:bCs/>
          <w:color w:val="auto"/>
          <w:sz w:val="24"/>
          <w:szCs w:val="21"/>
          <w:highlight w:val="none"/>
        </w:rPr>
      </w:pPr>
      <w:r>
        <w:rPr>
          <w:rFonts w:hint="eastAsia" w:ascii="Times New Roman" w:hAnsi="Times New Roman" w:eastAsia="宋体" w:cs="Times New Roman"/>
          <w:bCs/>
          <w:color w:val="auto"/>
          <w:sz w:val="24"/>
          <w:szCs w:val="21"/>
          <w:highlight w:val="none"/>
        </w:rPr>
        <w:t xml:space="preserve">17.1资格审查</w:t>
      </w:r>
      <w:r/>
    </w:p>
    <w:p>
      <w:pPr>
        <w:ind w:firstLine="480"/>
        <w:spacing w:line="460" w:lineRule="exact"/>
        <w:rPr>
          <w:rFonts w:hint="default" w:ascii="Times New Roman" w:hAnsi="Times New Roman" w:eastAsia="宋体" w:cs="Times New Roman"/>
          <w:bCs/>
          <w:color w:val="auto"/>
          <w:sz w:val="24"/>
          <w:szCs w:val="21"/>
          <w:highlight w:val="none"/>
        </w:rPr>
      </w:pPr>
      <w:r>
        <w:rPr>
          <w:rFonts w:hint="eastAsia" w:ascii="Times New Roman" w:hAnsi="Times New Roman" w:eastAsia="宋体" w:cs="Times New Roman"/>
          <w:bCs/>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hint="default" w:ascii="Times New Roman" w:hAnsi="Times New Roman" w:eastAsia="宋体" w:cs="Times New Roman"/>
          <w:bCs/>
          <w:color w:val="auto"/>
          <w:sz w:val="24"/>
          <w:szCs w:val="21"/>
          <w:highlight w:val="none"/>
        </w:rPr>
      </w:pPr>
      <w:r>
        <w:rPr>
          <w:rFonts w:hint="eastAsia" w:ascii="Times New Roman" w:hAnsi="Times New Roman" w:eastAsia="宋体" w:cs="Times New Roman"/>
          <w:bCs/>
          <w:color w:val="auto"/>
          <w:sz w:val="24"/>
          <w:szCs w:val="21"/>
          <w:highlight w:val="none"/>
        </w:rPr>
        <w:t xml:space="preserve">17.2符合性审查</w:t>
      </w:r>
      <w:r/>
    </w:p>
    <w:p>
      <w:pPr>
        <w:ind w:firstLine="480"/>
        <w:spacing w:line="480" w:lineRule="exact"/>
        <w:rPr>
          <w:rFonts w:hint="default" w:ascii="Times New Roman" w:hAnsi="Times New Roman" w:eastAsia="宋体" w:cs="Times New Roman"/>
          <w:bCs/>
          <w:color w:val="auto"/>
          <w:sz w:val="24"/>
          <w:szCs w:val="21"/>
          <w:highlight w:val="none"/>
        </w:rPr>
      </w:pPr>
      <w:r>
        <w:rPr>
          <w:rFonts w:hint="eastAsia" w:ascii="Times New Roman" w:hAnsi="Times New Roman" w:eastAsia="宋体" w:cs="Times New Roman"/>
          <w:bCs/>
          <w:color w:val="auto"/>
          <w:sz w:val="24"/>
          <w:szCs w:val="21"/>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Times New Roman"/>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bCs/>
          <w:color w:val="auto"/>
          <w:sz w:val="24"/>
          <w:szCs w:val="21"/>
          <w:highlight w:val="none"/>
        </w:rPr>
        <w:t xml:space="preserve">17.3未通过资格审查或符合性审查的供应商，磋商小组将在</w:t>
      </w:r>
      <w:r>
        <w:rPr>
          <w:rFonts w:hint="eastAsia" w:ascii="Times New Roman" w:hAnsi="Times New Roman" w:eastAsia="宋体" w:cs="Times New Roman"/>
          <w:color w:val="auto"/>
          <w:sz w:val="24"/>
          <w:szCs w:val="24"/>
          <w:highlight w:val="none"/>
        </w:rPr>
        <w:t xml:space="preserve">“苏采云”系统</w:t>
      </w:r>
      <w:r>
        <w:rPr>
          <w:rFonts w:hint="eastAsia" w:ascii="Times New Roman" w:hAnsi="Times New Roman" w:eastAsia="宋体" w:cs="Times New Roman"/>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17.5相同品牌产品响应</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Times New Roman"/>
          <w:bCs/>
          <w:color w:val="auto"/>
          <w:sz w:val="24"/>
          <w:szCs w:val="21"/>
          <w:highlight w:val="none"/>
        </w:rPr>
        <w:t xml:space="preserve">17.6磋商</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Times New Roman"/>
          <w:bCs/>
          <w:color w:val="auto"/>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Times New Roman"/>
          <w:bCs/>
          <w:color w:val="auto"/>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Times New Roman"/>
          <w:bCs/>
          <w:color w:val="auto"/>
          <w:sz w:val="24"/>
          <w:szCs w:val="21"/>
          <w:highlight w:val="none"/>
        </w:rPr>
        <w:t xml:space="preserve">17.7有关问题的澄清</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bCs/>
          <w:color w:val="auto"/>
          <w:sz w:val="24"/>
          <w:szCs w:val="21"/>
          <w:highlight w:val="none"/>
        </w:rPr>
        <w:t xml:space="preserve">17.8最后报价</w:t>
      </w:r>
      <w:r/>
    </w:p>
    <w:p>
      <w:pPr>
        <w:ind w:firstLine="480"/>
        <w:spacing w:line="480" w:lineRule="exact"/>
        <w:tabs>
          <w:tab w:val="left" w:pos="90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仿宋"/>
          <w:color w:val="auto"/>
          <w:sz w:val="24"/>
          <w:szCs w:val="22"/>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6" w:name="EB7c676092b0b54336b4f7c76350bf2f81"/>
      <w:r/>
      <w:r/>
    </w:p>
    <w:p>
      <w:pPr>
        <w:ind w:firstLine="482"/>
        <w:spacing w:line="480" w:lineRule="exact"/>
        <w:tabs>
          <w:tab w:val="left" w:pos="90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仿宋"/>
          <w:b/>
          <w:color w:val="auto"/>
          <w:sz w:val="24"/>
          <w:szCs w:val="22"/>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仿宋"/>
          <w:color w:val="auto"/>
          <w:sz w:val="24"/>
          <w:szCs w:val="22"/>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6"/>
      <w:r/>
      <w:r/>
    </w:p>
    <w:p>
      <w:pPr>
        <w:ind w:firstLine="480"/>
        <w:spacing w:line="480" w:lineRule="exact"/>
        <w:tabs>
          <w:tab w:val="left" w:pos="900" w:leader="none"/>
        </w:tabs>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17.8.5项目评审中，不得去掉最后报价中的最高报价和最低报价。</w:t>
      </w:r>
      <w:r/>
    </w:p>
    <w:p>
      <w:pPr>
        <w:ind w:firstLine="480"/>
        <w:spacing w:line="480" w:lineRule="exact"/>
        <w:tabs>
          <w:tab w:val="left" w:pos="90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仿宋"/>
          <w:color w:val="auto"/>
          <w:sz w:val="24"/>
          <w:szCs w:val="22"/>
          <w:highlight w:val="none"/>
        </w:rPr>
        <w:t xml:space="preserve">17.8.6</w:t>
      </w:r>
      <w:r>
        <w:rPr>
          <w:rFonts w:hint="eastAsia" w:ascii="Times New Roman" w:hAnsi="Times New Roman" w:eastAsia="宋体" w:cs="Times New Roman"/>
          <w:color w:val="auto"/>
          <w:sz w:val="24"/>
          <w:szCs w:val="24"/>
          <w:highlight w:val="none"/>
        </w:rPr>
        <w:t xml:space="preserve">符合《政府采购竞争性磋商采购方</w:t>
      </w:r>
      <w:r>
        <w:rPr>
          <w:rFonts w:hint="eastAsia" w:ascii="Times New Roman" w:hAnsi="Times New Roman" w:eastAsia="宋体" w:cs="Times New Roman"/>
          <w:color w:val="auto"/>
          <w:sz w:val="24"/>
          <w:szCs w:val="24"/>
          <w:highlight w:val="none"/>
          <w:lang w:eastAsia="zh-CN"/>
        </w:rPr>
        <w:t xml:space="preserve">式管</w:t>
      </w:r>
      <w:r>
        <w:rPr>
          <w:rFonts w:hint="eastAsia" w:ascii="Times New Roman" w:hAnsi="Times New Roman" w:eastAsia="宋体" w:cs="Times New Roman"/>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pStyle w:val="897"/>
        <w:ind w:left="0" w:right="0" w:firstLine="480"/>
        <w:jc w:val="both"/>
        <w:keepLines w:val="0"/>
        <w:keepNext w:val="0"/>
        <w:spacing w:before="0" w:beforeAutospacing="0" w:after="0" w:afterAutospacing="0" w:line="47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17.9</w:t>
      </w:r>
      <w:r>
        <w:rPr>
          <w:rFonts w:hint="eastAsia" w:ascii="宋体" w:hAnsi="宋体" w:eastAsia="宋体" w:cs="宋体"/>
          <w:color w:val="000000"/>
          <w:sz w:val="24"/>
          <w:szCs w:val="24"/>
        </w:rPr>
        <w:t xml:space="preserve">异常低价投标（响应）审查</w:t>
      </w:r>
      <w:r/>
    </w:p>
    <w:p>
      <w:pPr>
        <w:pStyle w:val="897"/>
        <w:ind w:left="0" w:firstLine="480"/>
        <w:jc w:val="both"/>
        <w:keepLines w:val="0"/>
        <w:keepNext w:val="0"/>
        <w:spacing w:before="0" w:beforeAutospacing="0" w:after="0" w:afterAutospacing="0" w:line="47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17.9.1</w:t>
      </w:r>
      <w:r>
        <w:rPr>
          <w:rFonts w:hint="eastAsia" w:ascii="宋体" w:hAnsi="宋体" w:eastAsia="宋体" w:cs="宋体"/>
          <w:color w:val="000000"/>
          <w:sz w:val="24"/>
          <w:szCs w:val="24"/>
        </w:rPr>
        <w:t xml:space="preserve">评标过程中出现下列情形之一的，磋商小组应当启动异常低价投标（响应）审查程序：</w:t>
      </w:r>
      <w:r/>
    </w:p>
    <w:p>
      <w:pPr>
        <w:pStyle w:val="897"/>
        <w:ind w:left="0" w:firstLine="480"/>
        <w:jc w:val="both"/>
        <w:keepLines w:val="0"/>
        <w:keepNext w:val="0"/>
        <w:spacing w:before="0" w:beforeAutospacing="0" w:after="0" w:afterAutospacing="0" w:line="47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（1）投标（响应）报价低于全部通过符合性审查供应商投标（响应）报价平均值50%的，即投标（响应）报价&lt;全部通过符合性审查供应商投标（响应）报价平均值×50%； </w:t>
      </w:r>
      <w:r/>
    </w:p>
    <w:p>
      <w:pPr>
        <w:pStyle w:val="897"/>
        <w:ind w:left="0" w:firstLine="480"/>
        <w:jc w:val="both"/>
        <w:keepLines w:val="0"/>
        <w:keepNext w:val="0"/>
        <w:spacing w:before="0" w:beforeAutospacing="0" w:after="0" w:afterAutospacing="0" w:line="47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（2）投标（响应）报价低于通过符合性审查的次低报价供应商投标（响应）报价50%的，即投标（响应）报价&lt;通过符合性审查的次低报价供应商投标（响应）报价×50%； </w:t>
      </w:r>
      <w:r/>
    </w:p>
    <w:p>
      <w:pPr>
        <w:pStyle w:val="897"/>
        <w:ind w:left="0" w:firstLine="480"/>
        <w:jc w:val="both"/>
        <w:keepLines w:val="0"/>
        <w:keepNext w:val="0"/>
        <w:spacing w:before="0" w:beforeAutospacing="0" w:after="0" w:afterAutospacing="0" w:line="47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（3）投标（响应）报价低于采购项目最高限价45%的，即投标（响应）报价&lt;采购项目最高限价×45%； </w:t>
      </w:r>
      <w:r/>
    </w:p>
    <w:p>
      <w:pPr>
        <w:pStyle w:val="897"/>
        <w:ind w:left="0" w:firstLine="480"/>
        <w:jc w:val="both"/>
        <w:keepLines w:val="0"/>
        <w:keepNext w:val="0"/>
        <w:spacing w:before="0" w:beforeAutospacing="0" w:after="0" w:afterAutospacing="0" w:line="47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（4）评审委员会基于专业判断，认为供应商报价过低，有可能影响产品质量或者不能诚信履约的其他情形。 </w:t>
      </w:r>
      <w:r/>
    </w:p>
    <w:p>
      <w:pPr>
        <w:pStyle w:val="897"/>
        <w:ind w:left="0" w:firstLine="480"/>
        <w:jc w:val="both"/>
        <w:keepLines w:val="0"/>
        <w:keepNext w:val="0"/>
        <w:spacing w:before="0" w:beforeAutospacing="0" w:after="0" w:afterAutospacing="0" w:line="47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97"/>
        <w:ind w:left="0" w:firstLine="480"/>
        <w:jc w:val="both"/>
        <w:keepLines w:val="0"/>
        <w:keepNext w:val="0"/>
        <w:spacing w:before="0" w:beforeAutospacing="0" w:after="0" w:afterAutospacing="0" w:line="479" w:lineRule="atLeast"/>
        <w:widowControl w:val="off"/>
        <w:rPr>
          <w:rFonts w:hint="default" w:ascii="Times New Roman" w:hAnsi="Times New Roman" w:eastAsia="宋体"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480" w:lineRule="exact"/>
        <w:tabs>
          <w:tab w:val="left" w:pos="900" w:leader="none"/>
        </w:tabs>
        <w:rPr>
          <w:rFonts w:hint="default" w:ascii="Times New Roman" w:hAnsi="Times New Roman" w:eastAsia="宋体" w:cs="Times New Roman"/>
          <w:color w:val="auto"/>
          <w:sz w:val="24"/>
          <w:szCs w:val="24"/>
          <w:highlight w:val="none"/>
        </w:rPr>
      </w:pPr>
      <w:r/>
      <w:bookmarkStart w:id="67" w:name="_Toc141869966"/>
      <w:r>
        <w:rPr>
          <w:rFonts w:hint="eastAsia" w:ascii="Times New Roman" w:hAnsi="Times New Roman" w:eastAsia="宋体" w:cs="Times New Roman"/>
          <w:bCs/>
          <w:color w:val="auto"/>
          <w:sz w:val="24"/>
          <w:szCs w:val="21"/>
          <w:highlight w:val="none"/>
        </w:rPr>
        <w:t xml:space="preserve">17.</w:t>
      </w:r>
      <w:r>
        <w:rPr>
          <w:rFonts w:hint="eastAsia" w:ascii="Times New Roman" w:hAnsi="Times New Roman" w:eastAsia="宋体" w:cs="Times New Roman"/>
          <w:bCs/>
          <w:color w:val="auto"/>
          <w:sz w:val="24"/>
          <w:szCs w:val="21"/>
          <w:highlight w:val="none"/>
          <w:lang w:val="en-US" w:eastAsia="zh-CN"/>
        </w:rPr>
        <w:t xml:space="preserve">10</w:t>
      </w:r>
      <w:r>
        <w:rPr>
          <w:rFonts w:hint="eastAsia" w:ascii="Times New Roman" w:hAnsi="Times New Roman" w:eastAsia="宋体" w:cs="Times New Roman"/>
          <w:bCs/>
          <w:color w:val="auto"/>
          <w:sz w:val="24"/>
          <w:szCs w:val="21"/>
          <w:highlight w:val="none"/>
        </w:rPr>
        <w:t xml:space="preserve">推荐成交候选供应商</w:t>
      </w:r>
      <w:r/>
    </w:p>
    <w:p>
      <w:pPr>
        <w:ind w:firstLine="477"/>
        <w:spacing w:after="120" w:line="480" w:lineRule="exact"/>
        <w:tabs>
          <w:tab w:val="left" w:pos="900" w:leader="none"/>
        </w:tabs>
        <w:rPr>
          <w:rFonts w:hint="eastAsia" w:ascii="Times New Roman" w:hAnsi="Times New Roman" w:eastAsia="宋体" w:cs="仿宋"/>
          <w:color w:val="auto"/>
          <w:sz w:val="24"/>
          <w:szCs w:val="22"/>
          <w:highlight w:val="none"/>
        </w:rPr>
      </w:pPr>
      <w:r/>
      <w:bookmarkStart w:id="68" w:name="OLE_LINK5"/>
      <w:r>
        <w:rPr>
          <w:rFonts w:hint="eastAsia" w:ascii="Times New Roman" w:hAnsi="Times New Roman" w:eastAsia="宋体" w:cs="仿宋"/>
          <w:color w:val="auto"/>
          <w:sz w:val="24"/>
          <w:szCs w:val="22"/>
          <w:highlight w:val="none"/>
        </w:rPr>
        <w:t xml:space="preserve">磋商小组根据综合评分情况，按照评审得分由高到低顺序推荐3名成交候选供应商，并编写评审报告</w:t>
      </w:r>
      <w:bookmarkEnd w:id="68"/>
      <w:r>
        <w:rPr>
          <w:rFonts w:hint="eastAsia" w:ascii="Times New Roman" w:hAnsi="Times New Roman" w:eastAsia="宋体" w:cs="仿宋"/>
          <w:color w:val="auto"/>
          <w:sz w:val="24"/>
          <w:szCs w:val="22"/>
          <w:highlight w:val="none"/>
        </w:rPr>
        <w:t xml:space="preserve">。符合本磋商文件17.8.</w:t>
      </w:r>
      <w:r>
        <w:rPr>
          <w:rFonts w:hint="eastAsia" w:ascii="Times New Roman" w:hAnsi="Times New Roman" w:eastAsia="宋体" w:cs="仿宋"/>
          <w:color w:val="auto"/>
          <w:sz w:val="24"/>
          <w:szCs w:val="22"/>
          <w:highlight w:val="none"/>
          <w:lang w:val="en-US" w:eastAsia="zh-CN"/>
        </w:rPr>
        <w:t xml:space="preserve">6</w:t>
      </w:r>
      <w:r>
        <w:rPr>
          <w:rFonts w:hint="eastAsia" w:ascii="Times New Roman" w:hAnsi="Times New Roman" w:eastAsia="宋体" w:cs="仿宋"/>
          <w:color w:val="auto"/>
          <w:sz w:val="24"/>
          <w:szCs w:val="22"/>
          <w:highlight w:val="none"/>
        </w:rPr>
        <w:t xml:space="preserve">情形的，可以推荐2名成交候选供应商。评审得分相同的，按照最后报价由低到高的顺序推荐。评审得分且最后报价相同的，按照技术指标优劣顺序推荐。</w:t>
      </w:r>
      <w:r/>
    </w:p>
    <w:p>
      <w:pPr>
        <w:ind w:firstLine="477"/>
        <w:spacing w:after="120" w:line="480" w:lineRule="exact"/>
        <w:tabs>
          <w:tab w:val="left" w:pos="900" w:leader="none"/>
        </w:tabs>
        <w:rPr>
          <w:rFonts w:hint="eastAsia" w:ascii="黑体" w:hAnsi="黑体" w:eastAsia="黑体" w:cs="黑体"/>
          <w:b w:val="0"/>
          <w:bCs w:val="0"/>
          <w:color w:val="auto"/>
          <w:sz w:val="32"/>
          <w:szCs w:val="22"/>
          <w:highlight w:val="none"/>
          <w:lang w:val="en-US" w:eastAsia="zh-CN" w:bidi="ar-SA"/>
        </w:rPr>
      </w:pPr>
      <w:r>
        <w:rPr>
          <w:rFonts w:hint="eastAsia" w:ascii="黑体" w:hAnsi="黑体" w:eastAsia="黑体" w:cs="黑体"/>
          <w:b w:val="0"/>
          <w:bCs w:val="0"/>
          <w:color w:val="auto"/>
          <w:sz w:val="32"/>
          <w:szCs w:val="22"/>
          <w:highlight w:val="none"/>
          <w:lang w:val="en-US" w:eastAsia="zh-CN" w:bidi="ar-SA"/>
        </w:rPr>
        <w:t xml:space="preserve">六、无效响应、采购活动终止、</w:t>
      </w:r>
      <w:bookmarkEnd w:id="67"/>
      <w:r>
        <w:rPr>
          <w:rFonts w:hint="eastAsia" w:ascii="黑体" w:hAnsi="黑体" w:eastAsia="黑体" w:cs="黑体"/>
          <w:b w:val="0"/>
          <w:bCs w:val="0"/>
          <w:color w:val="auto"/>
          <w:sz w:val="32"/>
          <w:szCs w:val="22"/>
          <w:highlight w:val="none"/>
          <w:lang w:val="en-US" w:eastAsia="zh-CN" w:bidi="ar-SA"/>
        </w:rPr>
        <w:t xml:space="preserve">恶意串通及取消成交候选资格情形</w:t>
      </w:r>
      <w:r/>
    </w:p>
    <w:p>
      <w:pPr>
        <w:ind w:firstLine="482"/>
        <w:spacing w:line="480" w:lineRule="exact"/>
        <w:rPr>
          <w:rFonts w:hint="default"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18、无效响应情形</w:t>
      </w:r>
      <w:r/>
    </w:p>
    <w:p>
      <w:pPr>
        <w:ind w:firstLine="482"/>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18.1供应商同一采购包提交两个以上（含两个）不同的响应文件或者最后报价的。</w:t>
      </w:r>
      <w:r/>
    </w:p>
    <w:p>
      <w:pPr>
        <w:ind w:firstLine="482"/>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18.2供应商不符合磋商文件规定资格要求的或响应文件未按规定提交资质证件的。</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18.3供应商的报价超过了采购预算或最高限价的。</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18.4响应文件未通过符合性审查的。</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18.5响应文件出现重大偏离，不符合磋商文件中规定的实质性要求的（★部分为实质性要求）。</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18.6响应文件未按照磋商文件要求加盖CA电子公章的。</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18.8响应文件含有采购人不能接受的附加条件的。</w:t>
      </w:r>
      <w:r/>
    </w:p>
    <w:p>
      <w:pPr>
        <w:ind w:firstLine="482"/>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18.9供应商有本磋商文件规定的恶意串通情形的。</w:t>
      </w:r>
      <w:r/>
    </w:p>
    <w:p>
      <w:pPr>
        <w:ind w:firstLine="482"/>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18.10法律、法规规定的其它情况。</w:t>
      </w:r>
      <w:r/>
    </w:p>
    <w:p>
      <w:pPr>
        <w:ind w:firstLine="482"/>
        <w:spacing w:line="480" w:lineRule="exact"/>
        <w:rPr>
          <w:rFonts w:hint="default"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19、采购活动终止情形</w:t>
      </w:r>
      <w:r/>
    </w:p>
    <w:p>
      <w:pPr>
        <w:ind w:firstLine="482"/>
        <w:spacing w:line="480" w:lineRule="exact"/>
        <w:rPr>
          <w:rFonts w:hint="eastAsia" w:ascii="Times New Roman" w:hAnsi="Times New Roman" w:eastAsia="宋体" w:cs="仿宋"/>
          <w:bCs/>
          <w:color w:val="auto"/>
          <w:sz w:val="24"/>
          <w:szCs w:val="22"/>
          <w:highlight w:val="none"/>
          <w:lang w:eastAsia="zh-CN"/>
        </w:rPr>
      </w:pPr>
      <w:r>
        <w:rPr>
          <w:rFonts w:hint="eastAsia" w:ascii="Times New Roman" w:hAnsi="Times New Roman" w:eastAsia="宋体" w:cs="仿宋"/>
          <w:bCs/>
          <w:color w:val="auto"/>
          <w:sz w:val="24"/>
          <w:szCs w:val="22"/>
          <w:highlight w:val="none"/>
        </w:rPr>
        <w:t xml:space="preserve">19.1因情况变化，不再符合规定的竞争性磋商采购方式适用情形的</w:t>
      </w:r>
      <w:r>
        <w:rPr>
          <w:rFonts w:hint="eastAsia" w:ascii="Times New Roman" w:hAnsi="Times New Roman" w:eastAsia="宋体" w:cs="仿宋"/>
          <w:bCs/>
          <w:color w:val="auto"/>
          <w:sz w:val="24"/>
          <w:szCs w:val="22"/>
          <w:highlight w:val="none"/>
          <w:lang w:eastAsia="zh-CN"/>
        </w:rPr>
        <w:t xml:space="preserve">。</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19.2符合专业条件的供应商或者对磋商文件作实质响应的供应商不足3家的（符合17.8.6情形除外）。</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19.3出现影响采购公正的违法、违规行为的。</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19.4因重大变故，采购任务取消的。</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19.5磋商小组认定磋商文件存在歧义、重大缺陷导致评审工作无法进行。</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19.6在苏采云系统规定时间内成功解密电子响应文件的供应商不足3家的。</w:t>
      </w:r>
      <w:r/>
    </w:p>
    <w:p>
      <w:pPr>
        <w:ind w:firstLine="482"/>
        <w:spacing w:line="480" w:lineRule="exact"/>
        <w:rPr>
          <w:rFonts w:hint="default"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20、恶意串通情形</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20.1供应商直接或间接从采购人或采购代理机构处获得其他供应商的相关情况并修改其响应文件；</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20.2供应商接受采购人或采购代理机构授意撤换、修改响应文件；</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20.3供应商之间协商报价、技术方案等响应文件实质性内容；</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20.4属于同一集团、协会、商会等组织成员的供应商按照该组织要求协同参与政府采购活动的；</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20.5供应商之间事先约定由某一特定供应商成交；</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20.6供应商之间商定部分供应商放弃参加政府采购活动或者放弃成交；</w:t>
      </w:r>
      <w:r/>
    </w:p>
    <w:p>
      <w:pPr>
        <w:ind w:firstLine="482"/>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hint="default"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21、</w:t>
      </w:r>
      <w:bookmarkStart w:id="69" w:name="OLE_LINK2"/>
      <w:r>
        <w:rPr>
          <w:rFonts w:hint="eastAsia" w:ascii="Times New Roman" w:hAnsi="Times New Roman" w:eastAsia="宋体" w:cs="仿宋"/>
          <w:b/>
          <w:color w:val="auto"/>
          <w:sz w:val="24"/>
          <w:szCs w:val="22"/>
          <w:highlight w:val="none"/>
        </w:rPr>
        <w:t xml:space="preserve">取消成交（候选）供应商资格</w:t>
      </w:r>
      <w:bookmarkEnd w:id="69"/>
      <w:r>
        <w:rPr>
          <w:rFonts w:hint="eastAsia" w:ascii="Times New Roman" w:hAnsi="Times New Roman" w:eastAsia="宋体" w:cs="仿宋"/>
          <w:b/>
          <w:color w:val="auto"/>
          <w:sz w:val="24"/>
          <w:szCs w:val="22"/>
          <w:highlight w:val="none"/>
        </w:rPr>
        <w:t xml:space="preserve">条款</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21.1提供虚假材料谋取成交的；</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21.2采取不正当手段诋毁、排挤其他供应商的；</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21.3与采购人、其他供应商或者采购代理机构恶意串通的；</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21.4向采购人、采购代理机构行贿或者提供其他不正当利益的；</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21.5未在规定时间内与采购人签订采购合同的；</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21.6法律、法规规定的其它情况。</w:t>
      </w:r>
      <w:r/>
    </w:p>
    <w:p>
      <w:pPr>
        <w:ind w:firstLine="320"/>
        <w:jc w:val="both"/>
        <w:keepLines/>
        <w:keepNext/>
        <w:spacing w:before="0" w:after="0" w:line="520" w:lineRule="exact"/>
        <w:widowControl w:val="off"/>
        <w:rPr>
          <w:rFonts w:hint="eastAsia" w:ascii="黑体" w:hAnsi="黑体" w:eastAsia="黑体" w:cs="黑体"/>
          <w:b w:val="0"/>
          <w:bCs w:val="0"/>
          <w:color w:val="auto"/>
          <w:sz w:val="32"/>
          <w:szCs w:val="22"/>
          <w:highlight w:val="none"/>
          <w:lang w:val="en-US" w:eastAsia="zh-CN" w:bidi="ar-SA"/>
        </w:rPr>
        <w:outlineLvl w:val="1"/>
      </w:pPr>
      <w:r/>
      <w:bookmarkStart w:id="70" w:name="_Toc141869968"/>
      <w:r>
        <w:rPr>
          <w:rFonts w:hint="eastAsia" w:ascii="黑体" w:hAnsi="黑体" w:eastAsia="黑体" w:cs="黑体"/>
          <w:b w:val="0"/>
          <w:bCs w:val="0"/>
          <w:color w:val="auto"/>
          <w:sz w:val="32"/>
          <w:szCs w:val="22"/>
          <w:highlight w:val="none"/>
          <w:lang w:val="en-US" w:eastAsia="zh-CN" w:bidi="ar-SA"/>
        </w:rPr>
        <w:t xml:space="preserve">七、成交及合同签订</w:t>
      </w:r>
      <w:bookmarkEnd w:id="70"/>
      <w:r/>
      <w:r/>
    </w:p>
    <w:p>
      <w:pPr>
        <w:ind w:firstLine="482"/>
        <w:spacing w:line="480" w:lineRule="exact"/>
        <w:rPr>
          <w:rFonts w:hint="default"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22、确定成交供应商</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22.3采购人确定正被列为失信被执行人的供应商为成交人的，成交结果无效。</w:t>
      </w:r>
      <w:r/>
    </w:p>
    <w:p>
      <w:pPr>
        <w:ind w:firstLine="482"/>
        <w:spacing w:line="480" w:lineRule="exact"/>
        <w:rPr>
          <w:rFonts w:hint="default"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23、成交通知书</w:t>
      </w:r>
      <w:r/>
    </w:p>
    <w:p>
      <w:pPr>
        <w:ind w:firstLine="482"/>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23.2</w:t>
      </w:r>
      <w:r>
        <w:rPr>
          <w:rFonts w:hint="eastAsia" w:ascii="宋体" w:hAnsi="宋体" w:eastAsia="宋体" w:cs="Times New Roman"/>
          <w:color w:val="auto"/>
          <w:sz w:val="24"/>
          <w:szCs w:val="24"/>
          <w:highlight w:val="none"/>
        </w:rPr>
        <w:t xml:space="preserve">成交通知书发出后，采购人改变成交结果的或者成交供应商放弃成交项目的，应当依法承担法律责任。</w:t>
      </w:r>
      <w:r/>
    </w:p>
    <w:p>
      <w:pPr>
        <w:ind w:firstLine="482"/>
        <w:spacing w:line="480" w:lineRule="exact"/>
        <w:rPr>
          <w:rFonts w:hint="default"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24、签订和公告合同</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24.1采购人与成交供应商应当在成交通知书发出之日起15日内</w:t>
      </w:r>
      <w:r>
        <w:rPr>
          <w:rFonts w:hint="eastAsia" w:ascii="宋体" w:hAnsi="宋体" w:eastAsia="宋体" w:cs="Times New Roman"/>
          <w:color w:val="auto"/>
          <w:sz w:val="24"/>
          <w:szCs w:val="24"/>
          <w:highlight w:val="none"/>
        </w:rPr>
        <w:t xml:space="preserve">，按照磋商文件确定的事项与采购人签订政府采购合同。</w:t>
      </w:r>
      <w:r>
        <w:rPr>
          <w:rFonts w:hint="eastAsia" w:ascii="Times New Roman" w:hAnsi="Times New Roman" w:eastAsia="宋体" w:cs="仿宋"/>
          <w:color w:val="auto"/>
          <w:sz w:val="24"/>
          <w:szCs w:val="22"/>
          <w:highlight w:val="none"/>
        </w:rPr>
        <w:t xml:space="preserve">竞争性磋商文件、成交供应商的响应文件以及磋商过程中有关澄清文件均作为合同附件。</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24.3采购人在自合同签订之日起2个工作日内，将合同在指定的媒体上公告。</w:t>
      </w:r>
      <w:r/>
    </w:p>
    <w:p>
      <w:pPr>
        <w:ind w:firstLine="482"/>
        <w:spacing w:line="480" w:lineRule="exact"/>
        <w:rPr>
          <w:rFonts w:hint="default" w:ascii="Times New Roman" w:hAnsi="Times New Roman" w:eastAsia="宋体" w:cs="仿宋"/>
          <w:b/>
          <w:color w:val="auto"/>
          <w:sz w:val="24"/>
          <w:szCs w:val="22"/>
          <w:highlight w:val="none"/>
        </w:rPr>
      </w:pPr>
      <w:r/>
      <w:bookmarkStart w:id="71" w:name="_Toc141869969"/>
      <w:r>
        <w:rPr>
          <w:rFonts w:hint="eastAsia" w:ascii="Times New Roman" w:hAnsi="Times New Roman" w:eastAsia="宋体" w:cs="仿宋"/>
          <w:b/>
          <w:color w:val="auto"/>
          <w:sz w:val="24"/>
          <w:szCs w:val="22"/>
          <w:highlight w:val="none"/>
        </w:rPr>
        <w:t xml:space="preserve">25、履约保证金</w:t>
      </w:r>
      <w:r/>
    </w:p>
    <w:p>
      <w:pPr>
        <w:ind w:firstLine="480"/>
        <w:spacing w:line="480" w:lineRule="exact"/>
        <w:rPr>
          <w:rFonts w:hint="default" w:ascii="Times New Roman" w:hAnsi="Times New Roman" w:eastAsia="宋体" w:cs="仿宋"/>
          <w:color w:val="auto"/>
          <w:sz w:val="24"/>
          <w:szCs w:val="22"/>
          <w:highlight w:val="none"/>
          <w:lang w:val="zh-CN"/>
        </w:rPr>
      </w:pPr>
      <w:r>
        <w:rPr>
          <w:rFonts w:hint="eastAsia" w:ascii="Times New Roman" w:hAnsi="Times New Roman" w:eastAsia="宋体" w:cs="仿宋"/>
          <w:color w:val="auto"/>
          <w:sz w:val="24"/>
          <w:szCs w:val="22"/>
          <w:highlight w:val="none"/>
          <w:lang w:val="zh-CN"/>
        </w:rPr>
        <w:t xml:space="preserve">按照以下第</w:t>
      </w:r>
      <w:r>
        <w:rPr>
          <w:rFonts w:hint="eastAsia" w:ascii="Times New Roman" w:hAnsi="Times New Roman" w:eastAsia="宋体" w:cs="仿宋"/>
          <w:color w:val="auto"/>
          <w:sz w:val="24"/>
          <w:szCs w:val="22"/>
          <w:highlight w:val="none"/>
          <w:u w:val="single"/>
        </w:rPr>
        <w:t xml:space="preserve">（2</w:t>
      </w:r>
      <w:r>
        <w:rPr>
          <w:rFonts w:hint="eastAsia" w:ascii="Times New Roman" w:hAnsi="Times New Roman" w:eastAsia="宋体" w:cs="仿宋"/>
          <w:color w:val="auto"/>
          <w:sz w:val="24"/>
          <w:szCs w:val="22"/>
          <w:highlight w:val="none"/>
          <w:u w:val="single"/>
        </w:rPr>
        <w:t xml:space="preserve">）</w:t>
      </w:r>
      <w:r>
        <w:rPr>
          <w:rFonts w:hint="eastAsia" w:ascii="Times New Roman" w:hAnsi="Times New Roman" w:eastAsia="宋体" w:cs="仿宋"/>
          <w:color w:val="auto"/>
          <w:sz w:val="24"/>
          <w:szCs w:val="22"/>
          <w:highlight w:val="none"/>
          <w:lang w:val="zh-CN"/>
        </w:rPr>
        <w:t xml:space="preserve">方式确定履约保证</w:t>
      </w:r>
      <w:r>
        <w:rPr>
          <w:rFonts w:hint="eastAsia" w:ascii="Times New Roman" w:hAnsi="Times New Roman" w:eastAsia="宋体" w:cs="仿宋"/>
          <w:color w:val="auto"/>
          <w:sz w:val="24"/>
          <w:szCs w:val="22"/>
          <w:highlight w:val="none"/>
        </w:rPr>
        <w:t xml:space="preserve">金</w:t>
      </w:r>
      <w:r>
        <w:rPr>
          <w:rFonts w:hint="eastAsia" w:ascii="Times New Roman" w:hAnsi="Times New Roman" w:eastAsia="宋体" w:cs="仿宋"/>
          <w:color w:val="auto"/>
          <w:sz w:val="24"/>
          <w:szCs w:val="22"/>
          <w:highlight w:val="none"/>
          <w:lang w:val="zh-CN"/>
        </w:rPr>
        <w:t xml:space="preserve">收取方式。</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（1）本项目不收取履约保证金。</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（2）本项目收取履约保证金。</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25.1履约保证金提交形式</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25.2履约保证金提交金额</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按采购合同总价的</w:t>
      </w:r>
      <w:r>
        <w:rPr>
          <w:rFonts w:hint="eastAsia" w:ascii="Times New Roman" w:hAnsi="Times New Roman" w:eastAsia="宋体" w:cs="仿宋"/>
          <w:color w:val="auto"/>
          <w:sz w:val="24"/>
          <w:szCs w:val="22"/>
          <w:highlight w:val="none"/>
          <w:u w:val="single"/>
        </w:rPr>
        <w:t xml:space="preserve"> </w:t>
      </w:r>
      <w:r>
        <w:rPr>
          <w:rFonts w:hint="eastAsia" w:ascii="Times New Roman" w:hAnsi="Times New Roman" w:eastAsia="宋体" w:cs="仿宋"/>
          <w:color w:val="auto"/>
          <w:sz w:val="24"/>
          <w:szCs w:val="22"/>
          <w:highlight w:val="none"/>
          <w:u w:val="single"/>
          <w:lang w:val="en-US" w:eastAsia="zh-CN"/>
        </w:rPr>
        <w:t xml:space="preserve">5</w:t>
      </w:r>
      <w:r>
        <w:rPr>
          <w:rFonts w:hint="eastAsia" w:ascii="Times New Roman" w:hAnsi="Times New Roman" w:eastAsia="宋体" w:cs="仿宋"/>
          <w:color w:val="auto"/>
          <w:sz w:val="24"/>
          <w:szCs w:val="22"/>
          <w:highlight w:val="none"/>
          <w:u w:val="single"/>
        </w:rPr>
        <w:t xml:space="preserve"> </w:t>
      </w:r>
      <w:r>
        <w:rPr>
          <w:rFonts w:hint="eastAsia" w:ascii="Times New Roman" w:hAnsi="Times New Roman" w:eastAsia="宋体" w:cs="仿宋"/>
          <w:color w:val="auto"/>
          <w:sz w:val="24"/>
          <w:szCs w:val="22"/>
          <w:highlight w:val="none"/>
        </w:rPr>
        <w:t xml:space="preserve">%提交。</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eastAsia="宋体" w:cs="仿宋"/>
          <w:color w:val="auto"/>
          <w:sz w:val="24"/>
          <w:szCs w:val="22"/>
          <w:highlight w:val="none"/>
          <w:u w:val="single"/>
        </w:rPr>
        <w:t xml:space="preserve"> </w:t>
      </w:r>
      <w:r>
        <w:rPr>
          <w:rFonts w:hint="eastAsia" w:ascii="Times New Roman" w:hAnsi="Times New Roman" w:eastAsia="宋体" w:cs="仿宋"/>
          <w:color w:val="auto"/>
          <w:sz w:val="24"/>
          <w:szCs w:val="22"/>
          <w:highlight w:val="none"/>
          <w:u w:val="single"/>
          <w:lang w:val="en-US" w:eastAsia="zh-CN"/>
        </w:rPr>
        <w:t xml:space="preserve">3 </w:t>
      </w:r>
      <w:r>
        <w:rPr>
          <w:rFonts w:hint="eastAsia" w:ascii="Times New Roman" w:hAnsi="Times New Roman" w:eastAsia="宋体" w:cs="仿宋"/>
          <w:color w:val="auto"/>
          <w:sz w:val="24"/>
          <w:szCs w:val="22"/>
          <w:highlight w:val="none"/>
        </w:rPr>
        <w:t xml:space="preserve">% （</w:t>
      </w:r>
      <w:bookmarkStart w:id="72" w:name="_Hlk187763955"/>
      <w:r>
        <w:rPr>
          <w:rFonts w:hint="eastAsia" w:ascii="Times New Roman" w:hAnsi="Times New Roman" w:eastAsia="宋体" w:cs="仿宋"/>
          <w:color w:val="auto"/>
          <w:sz w:val="24"/>
          <w:szCs w:val="22"/>
          <w:highlight w:val="none"/>
        </w:rPr>
        <w:t xml:space="preserve">履约保证金原提交金额的6折</w:t>
      </w:r>
      <w:bookmarkEnd w:id="72"/>
      <w:r>
        <w:rPr>
          <w:rFonts w:hint="eastAsia" w:ascii="Times New Roman" w:hAnsi="Times New Roman" w:eastAsia="宋体" w:cs="仿宋"/>
          <w:color w:val="auto"/>
          <w:sz w:val="24"/>
          <w:szCs w:val="22"/>
          <w:highlight w:val="none"/>
        </w:rPr>
        <w:t xml:space="preserve">）提交。</w:t>
      </w:r>
      <w:bookmarkStart w:id="73" w:name="_Hlk187842952"/>
      <w:r>
        <w:rPr>
          <w:rFonts w:hint="eastAsia" w:ascii="Times New Roman" w:hAnsi="Times New Roman" w:eastAsia="宋体" w:cs="仿宋"/>
          <w:color w:val="auto"/>
          <w:sz w:val="24"/>
          <w:szCs w:val="22"/>
          <w:highlight w:val="none"/>
        </w:rPr>
        <w:t xml:space="preserve">办理流程、偿付等内容见江苏政府采购网“保险保函”模块。</w:t>
      </w:r>
      <w:bookmarkEnd w:id="73"/>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25.3履约保证金退还方式</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25.4履约保证金退还条件</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具有验收合格相关证明材料。</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25.5履约保证金退还时间</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采购人收到成交供应商退付申请后5个工作日内退还。</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25.6履约保证金不予退还情形</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25.7逾期退还履约保证金违约责任</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hint="default" w:ascii="Times New Roman" w:hAnsi="Times New Roman" w:eastAsia="宋体" w:cs="仿宋"/>
          <w:b/>
          <w:bCs/>
          <w:color w:val="auto"/>
          <w:sz w:val="24"/>
          <w:szCs w:val="24"/>
          <w:highlight w:val="none"/>
        </w:rPr>
      </w:pPr>
      <w:r>
        <w:rPr>
          <w:rFonts w:hint="eastAsia" w:ascii="Times New Roman" w:hAnsi="Times New Roman" w:eastAsia="宋体" w:cs="仿宋"/>
          <w:b/>
          <w:color w:val="auto"/>
          <w:sz w:val="24"/>
          <w:szCs w:val="22"/>
          <w:highlight w:val="none"/>
        </w:rPr>
        <w:t xml:space="preserve">26、线上融资</w:t>
      </w:r>
      <w:r/>
    </w:p>
    <w:p>
      <w:pPr>
        <w:ind w:firstLine="480"/>
        <w:spacing w:line="480" w:lineRule="exact"/>
        <w:rPr>
          <w:rFonts w:hint="default" w:ascii="Times New Roman" w:hAnsi="Times New Roman" w:eastAsia="宋体" w:cs="仿宋"/>
          <w:b/>
          <w:bCs/>
          <w:color w:val="auto"/>
          <w:sz w:val="24"/>
          <w:szCs w:val="24"/>
          <w:highlight w:val="none"/>
        </w:rPr>
      </w:pPr>
      <w:r>
        <w:rPr>
          <w:rFonts w:hint="eastAsia" w:ascii="宋体" w:hAnsi="宋体" w:eastAsia="宋体" w:cs="Times New Roman"/>
          <w:bCs/>
          <w:color w:val="auto"/>
          <w:sz w:val="24"/>
          <w:szCs w:val="24"/>
          <w:highlight w:val="none"/>
        </w:rPr>
        <w:t xml:space="preserve">成交供应商可凭政府采购合同办理融资贷款，详情见江苏政府采购网“政采贷”专栏。</w:t>
      </w:r>
      <w:r/>
    </w:p>
    <w:p>
      <w:pPr>
        <w:ind w:firstLine="482"/>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b/>
          <w:color w:val="auto"/>
          <w:sz w:val="24"/>
          <w:szCs w:val="22"/>
          <w:highlight w:val="none"/>
        </w:rPr>
        <w:t xml:space="preserve">27、合同履行</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27.1政府采购合同订立后，合同各方不得擅自变更、中止或者终止合同。</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1"/>
      <w:r/>
      <w:r/>
    </w:p>
    <w:p>
      <w:pPr>
        <w:ind w:firstLine="320"/>
        <w:jc w:val="both"/>
        <w:keepLines/>
        <w:keepNext/>
        <w:spacing w:before="0" w:after="0" w:line="520" w:lineRule="exact"/>
        <w:widowControl w:val="off"/>
        <w:rPr>
          <w:rFonts w:hint="eastAsia" w:ascii="黑体" w:hAnsi="黑体" w:eastAsia="黑体" w:cs="黑体"/>
          <w:b w:val="0"/>
          <w:bCs w:val="0"/>
          <w:color w:val="auto"/>
          <w:sz w:val="32"/>
          <w:szCs w:val="22"/>
          <w:highlight w:val="none"/>
          <w:lang w:val="en-US" w:eastAsia="zh-CN" w:bidi="ar-SA"/>
        </w:rPr>
        <w:outlineLvl w:val="1"/>
      </w:pPr>
      <w:r/>
      <w:bookmarkStart w:id="74" w:name="_Toc141869970"/>
      <w:r>
        <w:rPr>
          <w:rFonts w:hint="eastAsia" w:ascii="黑体" w:hAnsi="黑体" w:eastAsia="黑体" w:cs="黑体"/>
          <w:b w:val="0"/>
          <w:bCs w:val="0"/>
          <w:color w:val="auto"/>
          <w:sz w:val="32"/>
          <w:szCs w:val="22"/>
          <w:highlight w:val="none"/>
          <w:lang w:val="en-US" w:eastAsia="zh-CN" w:bidi="ar-SA"/>
        </w:rPr>
        <w:t xml:space="preserve">八、质疑与投诉</w:t>
      </w:r>
      <w:bookmarkEnd w:id="74"/>
      <w:r/>
      <w:r/>
    </w:p>
    <w:p>
      <w:pPr>
        <w:ind w:firstLine="482"/>
        <w:spacing w:line="480" w:lineRule="exact"/>
        <w:rPr>
          <w:rFonts w:hint="default"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28、质疑</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28.1供应商认为采购文件、采购过程和中标结果使自己的权益受到损害的，可以在知道或者应知其权益受到损害之日起七个工作日内，以书面形式根据下述</w:t>
      </w:r>
      <w:r>
        <w:rPr>
          <w:rFonts w:hint="eastAsia" w:ascii="Times New Roman" w:hAnsi="Times New Roman" w:eastAsia="宋体" w:cs="仿宋"/>
          <w:color w:val="auto"/>
          <w:sz w:val="24"/>
          <w:szCs w:val="22"/>
          <w:highlight w:val="none"/>
          <w:lang w:val="en-US" w:eastAsia="zh-CN"/>
        </w:rPr>
        <w:t xml:space="preserve">28.4</w:t>
      </w:r>
      <w:r>
        <w:rPr>
          <w:rFonts w:hint="eastAsia" w:ascii="Times New Roman" w:hAnsi="Times New Roman" w:eastAsia="宋体" w:cs="仿宋"/>
          <w:color w:val="auto"/>
          <w:sz w:val="24"/>
          <w:szCs w:val="22"/>
          <w:highlight w:val="none"/>
        </w:rPr>
        <w:t xml:space="preserve">条款的规定向采购代理机构或招标人提出质疑。质疑联系部门、联系电话、通讯地址详见采购公告。</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28.2供应商应知其权益受到损害之日，是指：</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（1）对本项目采购文件提出质疑的，为获取采购文件之日或者采购文件公告期限届满之日；</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（2）对本项目采购过程提出质疑的，为各采购程序环节结束之日；</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（3）对本项目中标或者成交结果提出质疑的，为中标或者成交结果公告期限届满之日。</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28.4供应商提出质疑应当提交质疑函和必要的证明材料。质疑函的必备内容：</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（1）供应商的姓名或者名称、地址、邮编、联系人及联系电话；</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（2）质疑项目的名称、编号；</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（3）获取采购文件的时间；</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（4）具体、明确的质疑事项和质疑事项相关的请求；</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（5）事实依据；</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（6）必要的法律依据；</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（7）提出质疑的日期；</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hint="default" w:ascii="Times New Roman" w:hAnsi="Times New Roman" w:eastAsia="宋体" w:cs="仿宋"/>
          <w:b/>
          <w:color w:val="auto"/>
          <w:sz w:val="24"/>
          <w:szCs w:val="22"/>
          <w:highlight w:val="none"/>
        </w:rPr>
      </w:pPr>
      <w:r>
        <w:rPr>
          <w:rFonts w:hint="eastAsia" w:ascii="Times New Roman" w:hAnsi="Times New Roman" w:eastAsia="宋体" w:cs="仿宋"/>
          <w:b/>
          <w:color w:val="auto"/>
          <w:sz w:val="24"/>
          <w:szCs w:val="22"/>
          <w:highlight w:val="none"/>
        </w:rPr>
        <w:t xml:space="preserve">29、投诉</w:t>
      </w:r>
      <w:r/>
    </w:p>
    <w:p>
      <w:pPr>
        <w:ind w:firstLine="482"/>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color w:val="auto"/>
          <w:szCs w:val="22"/>
          <w:highlight w:val="none"/>
        </w:rPr>
      </w:pPr>
      <w:r>
        <w:rPr>
          <w:rFonts w:hint="eastAsia" w:ascii="仿宋" w:hAnsi="仿宋" w:eastAsia="仿宋" w:cs="仿宋"/>
          <w:color w:val="auto"/>
          <w:szCs w:val="22"/>
          <w:highlight w:val="none"/>
        </w:rPr>
        <w:br w:type="page" w:clear="all"/>
      </w:r>
      <w:r/>
    </w:p>
    <w:p>
      <w:pPr>
        <w:jc w:val="center"/>
        <w:keepLines/>
        <w:keepNext/>
        <w:spacing w:before="200" w:after="200"/>
        <w:widowControl w:val="off"/>
        <w:rPr>
          <w:rFonts w:hint="default" w:ascii="Times New Roman" w:hAnsi="Times New Roman" w:eastAsia="黑体" w:cs="Arial"/>
          <w:color w:val="auto"/>
          <w:sz w:val="44"/>
          <w:szCs w:val="40"/>
          <w:highlight w:val="none"/>
          <w:lang w:val="en-US" w:eastAsia="zh-CN" w:bidi="ar-SA"/>
        </w:rPr>
        <w:outlineLvl w:val="0"/>
      </w:pPr>
      <w:r/>
      <w:bookmarkStart w:id="75" w:name="_Toc141869971"/>
      <w:r/>
      <w:bookmarkStart w:id="76" w:name="_Toc14692"/>
      <w:r/>
      <w:bookmarkStart w:id="77" w:name="_Toc3418"/>
      <w:r/>
      <w:bookmarkStart w:id="78" w:name="_Toc21941"/>
      <w:r>
        <w:rPr>
          <w:rFonts w:hint="eastAsia" w:ascii="Times New Roman" w:hAnsi="Times New Roman" w:eastAsia="黑体" w:cs="Arial"/>
          <w:color w:val="auto"/>
          <w:sz w:val="44"/>
          <w:szCs w:val="40"/>
          <w:highlight w:val="none"/>
          <w:lang w:val="en-US" w:eastAsia="zh-CN" w:bidi="ar-SA"/>
        </w:rPr>
        <w:t xml:space="preserve">第三章  </w:t>
      </w:r>
      <w:bookmarkEnd w:id="75"/>
      <w:r/>
      <w:bookmarkEnd w:id="76"/>
      <w:r/>
      <w:bookmarkEnd w:id="77"/>
      <w:r>
        <w:rPr>
          <w:rFonts w:hint="eastAsia" w:ascii="Times New Roman" w:hAnsi="Times New Roman" w:eastAsia="黑体" w:cs="Arial"/>
          <w:color w:val="auto"/>
          <w:sz w:val="44"/>
          <w:szCs w:val="40"/>
          <w:highlight w:val="none"/>
          <w:lang w:val="en-US" w:eastAsia="zh-CN" w:bidi="ar-SA"/>
        </w:rPr>
        <w:t xml:space="preserve">评审方法与评审标准</w:t>
      </w:r>
      <w:bookmarkEnd w:id="78"/>
      <w:r/>
      <w:r/>
    </w:p>
    <w:p>
      <w:pPr>
        <w:ind w:firstLine="482"/>
        <w:jc w:val="left"/>
        <w:spacing w:line="480" w:lineRule="exact"/>
        <w:rPr>
          <w:rFonts w:hint="default" w:ascii="Times New Roman" w:hAnsi="Times New Roman" w:eastAsia="宋体" w:cs="仿宋"/>
          <w:b/>
          <w:bCs/>
          <w:color w:val="auto"/>
          <w:sz w:val="24"/>
          <w:szCs w:val="22"/>
          <w:highlight w:val="none"/>
        </w:rPr>
      </w:pPr>
      <w:r>
        <w:rPr>
          <w:rFonts w:hint="eastAsia" w:ascii="Times New Roman" w:hAnsi="Times New Roman" w:eastAsia="宋体" w:cs="仿宋"/>
          <w:b/>
          <w:bCs/>
          <w:color w:val="auto"/>
          <w:sz w:val="24"/>
          <w:szCs w:val="22"/>
          <w:highlight w:val="none"/>
        </w:rPr>
        <w:t xml:space="preserve">一、资格审查</w:t>
      </w:r>
      <w:r/>
    </w:p>
    <w:p>
      <w:pPr>
        <w:ind w:firstLine="480"/>
        <w:jc w:val="left"/>
        <w:spacing w:line="480" w:lineRule="exact"/>
        <w:rPr>
          <w:rFonts w:hint="default" w:ascii="Times New Roman" w:hAnsi="Times New Roman" w:eastAsia="宋体" w:cs="仿宋"/>
          <w:color w:val="auto"/>
          <w:sz w:val="24"/>
          <w:szCs w:val="22"/>
          <w:highlight w:val="none"/>
        </w:rPr>
      </w:pPr>
      <w:r>
        <w:rPr>
          <w:rFonts w:hint="eastAsia" w:ascii="Calibri" w:hAnsi="Calibri" w:eastAsia="宋体" w:cs="Times New Roman"/>
          <w:color w:val="auto"/>
          <w:sz w:val="24"/>
          <w:szCs w:val="28"/>
          <w:highlight w:val="none"/>
        </w:rPr>
        <w:t xml:space="preserve">资格审查人员按照下列指标对各供应商的资格进行审查，未通过审查的为无效标，不参与评审。</w:t>
      </w:r>
      <w:r/>
    </w:p>
    <w:tbl>
      <w:tblPr>
        <w:tblStyle w:val="89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磋商响应函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eastAsia="宋体" w:cs="仿宋"/>
                <w:color w:val="auto"/>
                <w:szCs w:val="22"/>
                <w:highlight w:val="yellow"/>
              </w:rPr>
            </w:pPr>
            <w:r>
              <w:rPr>
                <w:rFonts w:hint="eastAsia" w:ascii="Times New Roman" w:hAnsi="Times New Roman" w:eastAsia="宋体" w:cs="仿宋"/>
                <w:color w:val="auto"/>
                <w:szCs w:val="22"/>
                <w:highlight w:val="none"/>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eastAsia="宋体" w:cs="仿宋"/>
                <w:color w:val="auto"/>
                <w:szCs w:val="22"/>
                <w:highlight w:val="yellow"/>
              </w:rPr>
            </w:pPr>
            <w:r>
              <w:rPr>
                <w:rFonts w:hint="eastAsia" w:ascii="Times New Roman" w:hAnsi="Times New Roman" w:eastAsia="宋体" w:cs="仿宋"/>
                <w:color w:val="auto"/>
                <w:szCs w:val="22"/>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eastAsia="宋体" w:cs="仿宋"/>
                <w:color w:val="auto"/>
                <w:szCs w:val="22"/>
                <w:highlight w:val="yellow"/>
              </w:rPr>
            </w:pPr>
            <w:r>
              <w:rPr>
                <w:rFonts w:hint="eastAsia" w:ascii="Times New Roman" w:hAnsi="Times New Roman" w:eastAsia="宋体" w:cs="仿宋"/>
                <w:color w:val="auto"/>
                <w:szCs w:val="22"/>
                <w:highlight w:val="none"/>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eastAsia="宋体" w:cs="仿宋"/>
                <w:color w:val="auto"/>
                <w:szCs w:val="22"/>
                <w:highlight w:val="yellow"/>
              </w:rPr>
            </w:pPr>
            <w:r>
              <w:rPr>
                <w:rFonts w:hint="eastAsia" w:ascii="Times New Roman" w:hAnsi="Times New Roman" w:eastAsia="宋体" w:cs="仿宋"/>
                <w:color w:val="auto"/>
                <w:szCs w:val="22"/>
                <w:highlight w:val="none"/>
              </w:rPr>
              <w:t xml:space="preserve">符合磋商文件要求</w:t>
            </w:r>
            <w:r/>
          </w:p>
        </w:tc>
      </w:tr>
    </w:tbl>
    <w:p>
      <w:pPr>
        <w:ind w:firstLine="482"/>
        <w:jc w:val="left"/>
        <w:spacing w:line="480" w:lineRule="exact"/>
        <w:rPr>
          <w:rFonts w:hint="default" w:ascii="Times New Roman" w:hAnsi="Times New Roman" w:eastAsia="宋体" w:cs="仿宋"/>
          <w:b/>
          <w:bCs/>
          <w:color w:val="auto"/>
          <w:sz w:val="24"/>
          <w:szCs w:val="22"/>
          <w:highlight w:val="none"/>
        </w:rPr>
      </w:pPr>
      <w:r>
        <w:rPr>
          <w:rFonts w:hint="eastAsia" w:ascii="Times New Roman" w:hAnsi="Times New Roman" w:eastAsia="宋体" w:cs="仿宋"/>
          <w:b/>
          <w:bCs/>
          <w:color w:val="auto"/>
          <w:sz w:val="24"/>
          <w:szCs w:val="22"/>
          <w:highlight w:val="none"/>
        </w:rPr>
        <w:t xml:space="preserve">二、符合性审查</w:t>
      </w:r>
      <w:r/>
    </w:p>
    <w:p>
      <w:pPr>
        <w:ind w:firstLine="480"/>
        <w:jc w:val="left"/>
        <w:spacing w:line="480" w:lineRule="exact"/>
        <w:rPr>
          <w:rFonts w:hint="default" w:ascii="方正仿宋_GBK" w:hAnsi="Calibri" w:eastAsia="方正仿宋_GBK" w:cs="Times New Roman"/>
          <w:color w:val="auto"/>
          <w:sz w:val="24"/>
          <w:szCs w:val="22"/>
          <w:highlight w:val="none"/>
        </w:rPr>
      </w:pPr>
      <w:r>
        <w:rPr>
          <w:rFonts w:hint="eastAsia" w:ascii="Calibri" w:hAnsi="Calibri" w:eastAsia="宋体" w:cs="Times New Roman"/>
          <w:color w:val="auto"/>
          <w:sz w:val="24"/>
          <w:szCs w:val="28"/>
          <w:highlight w:val="none"/>
        </w:rPr>
        <w:t xml:space="preserve">磋商小组对符合资格的供应商的响应文件进行符合性审查，未通过审查的为无效标，不再参与评审。</w:t>
      </w:r>
      <w:r/>
    </w:p>
    <w:tbl>
      <w:tblPr>
        <w:tblStyle w:val="89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eastAsia="宋体" w:cs="仿宋"/>
                <w:color w:val="auto"/>
                <w:szCs w:val="22"/>
                <w:highlight w:val="none"/>
              </w:rPr>
            </w:pPr>
            <w:r/>
            <w:bookmarkStart w:id="79" w:name="OLE_LINK13"/>
            <w:r>
              <w:rPr>
                <w:rFonts w:hint="eastAsia" w:ascii="Times New Roman" w:hAnsi="Times New Roman" w:eastAsia="宋体" w:cs="仿宋"/>
                <w:color w:val="auto"/>
                <w:szCs w:val="22"/>
                <w:highlight w:val="none"/>
              </w:rPr>
              <w:t xml:space="preserve">开标一览表及投标报价</w:t>
            </w:r>
            <w:bookmarkEnd w:id="79"/>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符合磋商文件要求</w:t>
            </w:r>
            <w:r/>
          </w:p>
        </w:tc>
      </w:tr>
      <w:tr>
        <w:trPr>
          <w:trHeight w:val="478"/>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eastAsia="宋体" w:cs="仿宋"/>
                <w:color w:val="auto"/>
                <w:szCs w:val="22"/>
                <w:highlight w:val="none"/>
              </w:rPr>
            </w:pPr>
            <w:r/>
            <w:bookmarkStart w:id="80" w:name="OLE_LINK14"/>
            <w:r>
              <w:rPr>
                <w:rFonts w:hint="eastAsia" w:ascii="Times New Roman" w:hAnsi="Times New Roman" w:eastAsia="宋体" w:cs="仿宋"/>
                <w:color w:val="auto"/>
                <w:szCs w:val="22"/>
                <w:highlight w:val="none"/>
              </w:rPr>
              <w:t xml:space="preserve">工程量清单报价</w:t>
            </w:r>
            <w:bookmarkEnd w:id="80"/>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符合磋商文件要求</w:t>
            </w:r>
            <w:r/>
          </w:p>
        </w:tc>
      </w:tr>
      <w:tr>
        <w:trPr>
          <w:trHeight w:val="478"/>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default" w:ascii="Times New Roman" w:hAnsi="Times New Roman" w:eastAsia="宋体" w:cs="仿宋"/>
                <w:color w:val="auto"/>
                <w:szCs w:val="22"/>
                <w:highlight w:val="none"/>
                <w:lang w:val="en-US" w:eastAsia="zh-CN"/>
              </w:rPr>
            </w:pPr>
            <w:r>
              <w:rPr>
                <w:rFonts w:hint="eastAsia" w:ascii="Times New Roman" w:hAnsi="Times New Roman" w:eastAsia="宋体" w:cs="仿宋"/>
                <w:color w:val="auto"/>
                <w:szCs w:val="22"/>
                <w:highlight w:val="none"/>
                <w:lang w:val="en-US" w:eastAsia="zh-CN"/>
              </w:rPr>
              <w:t xml:space="preserve">技术标准及要求</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符合磋商文件要求</w:t>
            </w:r>
            <w:r/>
          </w:p>
        </w:tc>
      </w:tr>
    </w:tbl>
    <w:p>
      <w:pPr>
        <w:ind w:firstLine="482"/>
        <w:jc w:val="left"/>
        <w:spacing w:line="480" w:lineRule="exact"/>
        <w:rPr>
          <w:rFonts w:hint="default" w:ascii="Times New Roman" w:hAnsi="Times New Roman" w:eastAsia="宋体" w:cs="仿宋"/>
          <w:b/>
          <w:color w:val="auto"/>
          <w:sz w:val="24"/>
          <w:szCs w:val="22"/>
          <w:highlight w:val="none"/>
        </w:rPr>
      </w:pPr>
      <w:r>
        <w:rPr>
          <w:rFonts w:hint="eastAsia" w:ascii="Times New Roman" w:hAnsi="Times New Roman" w:eastAsia="宋体" w:cs="仿宋"/>
          <w:color w:val="auto"/>
          <w:sz w:val="24"/>
          <w:szCs w:val="22"/>
          <w:highlight w:val="none"/>
        </w:rPr>
        <w:t xml:space="preserve">三</w:t>
      </w:r>
      <w:r>
        <w:rPr>
          <w:rFonts w:hint="default" w:ascii="Times New Roman" w:hAnsi="Times New Roman" w:eastAsia="宋体" w:cs="仿宋"/>
          <w:color w:val="auto"/>
          <w:sz w:val="24"/>
          <w:szCs w:val="22"/>
          <w:highlight w:val="none"/>
        </w:rPr>
        <w:t xml:space="preserve">、</w:t>
      </w:r>
      <w:r>
        <w:rPr>
          <w:rFonts w:hint="eastAsia" w:ascii="Times New Roman" w:hAnsi="Times New Roman" w:eastAsia="宋体" w:cs="仿宋"/>
          <w:b/>
          <w:color w:val="auto"/>
          <w:sz w:val="24"/>
          <w:szCs w:val="22"/>
          <w:highlight w:val="none"/>
        </w:rPr>
        <w:t xml:space="preserve">评审方法</w:t>
      </w:r>
      <w:r/>
    </w:p>
    <w:p>
      <w:pPr>
        <w:ind w:firstLine="482"/>
        <w:jc w:val="left"/>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综合评分保留至小数点后两位。</w:t>
      </w:r>
      <w:r/>
    </w:p>
    <w:p>
      <w:pPr>
        <w:ind w:firstLine="482"/>
        <w:jc w:val="left"/>
        <w:spacing w:line="480" w:lineRule="exact"/>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2"/>
          <w:highlight w:val="none"/>
        </w:rPr>
        <w:t xml:space="preserve">磋商小组根据综合评分情况，按照评审得分由高到低顺序推荐成交候选供应商，并编写评审报告。</w:t>
      </w:r>
      <w:r/>
    </w:p>
    <w:p>
      <w:pPr>
        <w:ind w:firstLine="482"/>
        <w:jc w:val="left"/>
        <w:spacing w:line="480" w:lineRule="exact"/>
        <w:rPr>
          <w:rFonts w:hint="default" w:ascii="Times New Roman" w:hAnsi="Times New Roman" w:eastAsia="宋体" w:cs="仿宋"/>
          <w:color w:val="auto"/>
          <w:sz w:val="24"/>
          <w:szCs w:val="22"/>
          <w:highlight w:val="none"/>
        </w:rPr>
      </w:pPr>
      <w:r/>
      <w:bookmarkStart w:id="81" w:name="EB1a5d8b2c3833482f95a1f101c76adb9d"/>
      <w:r>
        <w:rPr>
          <w:rFonts w:hint="eastAsia" w:ascii="Times New Roman" w:hAnsi="Times New Roman" w:eastAsia="宋体" w:cs="仿宋"/>
          <w:b/>
          <w:color w:val="auto"/>
          <w:sz w:val="24"/>
          <w:szCs w:val="22"/>
          <w:highlight w:val="none"/>
        </w:rPr>
        <w:t xml:space="preserve">四</w:t>
      </w:r>
      <w:r>
        <w:rPr>
          <w:rFonts w:hint="default" w:ascii="Times New Roman" w:hAnsi="Times New Roman" w:eastAsia="宋体" w:cs="仿宋"/>
          <w:b/>
          <w:color w:val="auto"/>
          <w:sz w:val="24"/>
          <w:szCs w:val="22"/>
          <w:highlight w:val="none"/>
        </w:rPr>
        <w:t xml:space="preserve">、</w:t>
      </w:r>
      <w:bookmarkEnd w:id="81"/>
      <w:r>
        <w:rPr>
          <w:rFonts w:hint="eastAsia" w:ascii="Times New Roman" w:hAnsi="Times New Roman" w:eastAsia="宋体" w:cs="仿宋"/>
          <w:b/>
          <w:bCs/>
          <w:color w:val="auto"/>
          <w:sz w:val="24"/>
          <w:szCs w:val="22"/>
          <w:highlight w:val="none"/>
        </w:rPr>
        <w:t xml:space="preserve">评审标准</w:t>
      </w:r>
      <w:r/>
    </w:p>
    <w:tbl>
      <w:tblPr>
        <w:tblStyle w:val="898"/>
        <w:tblW w:w="90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248"/>
        <w:gridCol w:w="962"/>
        <w:gridCol w:w="6101"/>
      </w:tblGrid>
      <w:tr>
        <w:trPr/>
        <w:tc>
          <w:tcPr>
            <w:gridSpan w:val="2"/>
            <w:tcMar>
              <w:left w:w="0" w:type="dxa"/>
              <w:top w:w="0" w:type="dxa"/>
              <w:right w:w="0" w:type="dxa"/>
              <w:bottom w:w="0" w:type="dxa"/>
            </w:tcMar>
            <w:tcW w:w="2014" w:type="dxa"/>
            <w:vAlign w:val="center"/>
            <w:textDirection w:val="lrTb"/>
            <w:noWrap w:val="false"/>
          </w:tcPr>
          <w:p>
            <w:pPr>
              <w:ind w:left="0" w:right="0" w:firstLine="482"/>
              <w:jc w:val="center"/>
              <w:spacing w:before="0" w:after="0" w:line="400" w:lineRule="atLeast"/>
              <w:rPr>
                <w:rFonts w:hint="default" w:ascii="Calibri" w:hAnsi="Calibri" w:eastAsia="宋体" w:cs="Times New Roman"/>
                <w:sz w:val="24"/>
                <w:szCs w:val="24"/>
              </w:rPr>
              <w:pBdr>
                <w:top w:val="none" w:color="000000" w:sz="0" w:space="0"/>
                <w:left w:val="none" w:color="000000" w:sz="0" w:space="0"/>
                <w:bottom w:val="none" w:color="000000" w:sz="0" w:space="0"/>
                <w:right w:val="none" w:color="000000" w:sz="0" w:space="0"/>
              </w:pBdr>
            </w:pPr>
            <w:r/>
            <w:bookmarkStart w:id="82" w:name="EBd5bea3a3c3254523b93c8abaa514fb10"/>
            <w:r/>
            <w:bookmarkEnd w:id="82"/>
            <w:r/>
            <w:bookmarkStart w:id="83" w:name="_Toc10422"/>
            <w:r>
              <w:rPr>
                <w:rFonts w:hint="default" w:ascii="宋体" w:hAnsi="宋体" w:eastAsia="宋体" w:cs="宋体"/>
                <w:color w:val="000000"/>
                <w:sz w:val="24"/>
                <w:szCs w:val="24"/>
              </w:rPr>
              <w:t xml:space="preserve">评审因素</w:t>
            </w:r>
            <w:r/>
          </w:p>
        </w:tc>
        <w:tc>
          <w:tcPr>
            <w:tcMar>
              <w:left w:w="0" w:type="dxa"/>
              <w:top w:w="0" w:type="dxa"/>
              <w:right w:w="0" w:type="dxa"/>
              <w:bottom w:w="0" w:type="dxa"/>
            </w:tcMar>
            <w:tcW w:w="962" w:type="dxa"/>
            <w:vAlign w:val="center"/>
            <w:textDirection w:val="lrTb"/>
            <w:noWrap w:val="false"/>
          </w:tcPr>
          <w:p>
            <w:pPr>
              <w:ind w:right="0"/>
              <w:jc w:val="both"/>
              <w:spacing w:before="0" w:after="0" w:line="400" w:lineRule="atLeast"/>
              <w:rPr>
                <w:rFonts w:hint="default" w:ascii="Calibri" w:hAnsi="Calibri"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rPr>
              <w:t xml:space="preserve">分数</w:t>
            </w:r>
            <w:r/>
          </w:p>
        </w:tc>
        <w:tc>
          <w:tcPr>
            <w:tcMar>
              <w:left w:w="0" w:type="dxa"/>
              <w:top w:w="0" w:type="dxa"/>
              <w:right w:w="0" w:type="dxa"/>
              <w:bottom w:w="0" w:type="dxa"/>
            </w:tcMar>
            <w:tcW w:w="6101" w:type="dxa"/>
            <w:vAlign w:val="center"/>
            <w:textDirection w:val="lrTb"/>
            <w:noWrap w:val="false"/>
          </w:tcPr>
          <w:p>
            <w:pPr>
              <w:ind w:left="0" w:right="0" w:firstLine="482"/>
              <w:jc w:val="center"/>
              <w:spacing w:before="0" w:after="0" w:line="400" w:lineRule="atLeast"/>
              <w:rPr>
                <w:rFonts w:hint="default" w:ascii="Calibri" w:hAnsi="Calibri"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rPr>
              <w:t xml:space="preserve">评审标准</w:t>
            </w:r>
            <w:r/>
          </w:p>
        </w:tc>
      </w:tr>
      <w:tr>
        <w:trPr/>
        <w:tc>
          <w:tcPr>
            <w:tcMar>
              <w:left w:w="0" w:type="dxa"/>
              <w:top w:w="0" w:type="dxa"/>
              <w:right w:w="0" w:type="dxa"/>
              <w:bottom w:w="0" w:type="dxa"/>
            </w:tcMar>
            <w:tcW w:w="766" w:type="dxa"/>
            <w:vAlign w:val="center"/>
            <w:textDirection w:val="lrTb"/>
            <w:noWrap w:val="false"/>
          </w:tcPr>
          <w:p>
            <w:pPr>
              <w:ind w:left="0" w:right="0" w:firstLine="0"/>
              <w:spacing w:before="0" w:after="0" w:line="400" w:lineRule="atLeast"/>
              <w:rPr>
                <w:rFonts w:hint="default" w:ascii="Calibri" w:hAnsi="Calibri"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rPr>
              <w:t xml:space="preserve">报价分</w:t>
            </w:r>
            <w:r/>
          </w:p>
        </w:tc>
        <w:tc>
          <w:tcPr>
            <w:tcMar>
              <w:left w:w="0" w:type="dxa"/>
              <w:top w:w="0" w:type="dxa"/>
              <w:right w:w="0" w:type="dxa"/>
              <w:bottom w:w="0" w:type="dxa"/>
            </w:tcMar>
            <w:tcW w:w="1248" w:type="dxa"/>
            <w:vAlign w:val="center"/>
            <w:textDirection w:val="lrTb"/>
            <w:noWrap w:val="false"/>
          </w:tcPr>
          <w:p>
            <w:pPr>
              <w:ind w:left="0" w:right="0" w:firstLine="0"/>
              <w:spacing w:before="0" w:after="0" w:line="400" w:lineRule="atLeast"/>
              <w:rPr>
                <w:rFonts w:hint="default" w:ascii="Calibri" w:hAnsi="Calibri"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rPr>
              <w:t xml:space="preserve">投标报价</w:t>
            </w:r>
            <w:r/>
          </w:p>
        </w:tc>
        <w:tc>
          <w:tcPr>
            <w:tcMar>
              <w:left w:w="0" w:type="dxa"/>
              <w:top w:w="0" w:type="dxa"/>
              <w:right w:w="0" w:type="dxa"/>
              <w:bottom w:w="0" w:type="dxa"/>
            </w:tcMar>
            <w:tcW w:w="962" w:type="dxa"/>
            <w:vAlign w:val="center"/>
            <w:textDirection w:val="lrTb"/>
            <w:noWrap w:val="false"/>
          </w:tcPr>
          <w:p>
            <w:pPr>
              <w:ind w:left="0" w:right="0" w:firstLine="0"/>
              <w:spacing w:before="0" w:after="0" w:line="400" w:lineRule="atLeast"/>
              <w:rPr>
                <w:rFonts w:hint="default" w:ascii="Calibri" w:hAnsi="Calibri"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szCs w:val="24"/>
              </w:rPr>
              <w:t xml:space="preserve">30.00</w:t>
            </w:r>
            <w:r>
              <w:rPr>
                <w:rFonts w:hint="default" w:ascii="宋体" w:hAnsi="宋体" w:eastAsia="宋体" w:cs="宋体"/>
                <w:color w:val="000000"/>
                <w:sz w:val="24"/>
                <w:szCs w:val="24"/>
              </w:rPr>
              <w:t xml:space="preserve">分</w:t>
            </w:r>
            <w:r/>
          </w:p>
        </w:tc>
        <w:tc>
          <w:tcPr>
            <w:tcMar>
              <w:left w:w="0" w:type="dxa"/>
              <w:top w:w="0" w:type="dxa"/>
              <w:right w:w="0" w:type="dxa"/>
              <w:bottom w:w="0" w:type="dxa"/>
            </w:tcMar>
            <w:tcW w:w="6101" w:type="dxa"/>
            <w:vAlign w:val="center"/>
            <w:textDirection w:val="lrTb"/>
            <w:noWrap w:val="false"/>
          </w:tcPr>
          <w:p>
            <w:pPr>
              <w:ind w:left="0" w:right="0" w:firstLine="0"/>
              <w:spacing w:before="0" w:after="0" w:line="400" w:lineRule="atLeast"/>
              <w:rPr>
                <w:rFonts w:hint="default" w:ascii="Calibri" w:hAnsi="Calibri"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rPr>
              <w:t xml:space="preserve">即满足磋商文件要求且最后报价最低的供应商的价格为磋商基准价，其价格分为满分。其他供应商的价格分统一按照下列公式计算：磋商报价得分</w:t>
            </w:r>
            <w:r>
              <w:rPr>
                <w:rFonts w:hint="default" w:ascii="Times New Roman" w:hAnsi="Times New Roman" w:eastAsia="Times New Roman" w:cs="Times New Roman"/>
                <w:color w:val="000000"/>
                <w:sz w:val="24"/>
                <w:szCs w:val="24"/>
              </w:rPr>
              <w:t xml:space="preserve">=</w:t>
            </w:r>
            <w:r>
              <w:rPr>
                <w:rFonts w:hint="default" w:ascii="宋体" w:hAnsi="宋体" w:eastAsia="宋体" w:cs="宋体"/>
                <w:color w:val="000000"/>
                <w:sz w:val="24"/>
                <w:szCs w:val="24"/>
              </w:rPr>
              <w:t xml:space="preserve">（磋商基准价</w:t>
            </w:r>
            <w:r>
              <w:rPr>
                <w:rFonts w:hint="default" w:ascii="Times New Roman" w:hAnsi="Times New Roman" w:eastAsia="Times New Roman" w:cs="Times New Roman"/>
                <w:color w:val="000000"/>
                <w:sz w:val="24"/>
                <w:szCs w:val="24"/>
              </w:rPr>
              <w:t xml:space="preserve">/</w:t>
            </w:r>
            <w:r>
              <w:rPr>
                <w:rFonts w:hint="default" w:ascii="宋体" w:hAnsi="宋体" w:eastAsia="宋体" w:cs="宋体"/>
                <w:color w:val="000000"/>
                <w:sz w:val="24"/>
                <w:szCs w:val="24"/>
              </w:rPr>
              <w:t xml:space="preserve">最后磋商报价）</w:t>
            </w:r>
            <w:r>
              <w:rPr>
                <w:rFonts w:hint="default" w:ascii="Times New Roman" w:hAnsi="Times New Roman" w:eastAsia="Times New Roman" w:cs="Times New Roman"/>
                <w:color w:val="000000"/>
                <w:sz w:val="24"/>
                <w:szCs w:val="24"/>
              </w:rPr>
              <w:t xml:space="preserve">*30</w:t>
            </w:r>
            <w:r>
              <w:rPr>
                <w:rFonts w:hint="default" w:ascii="宋体" w:hAnsi="宋体" w:eastAsia="宋体" w:cs="宋体"/>
                <w:color w:val="000000"/>
                <w:sz w:val="24"/>
                <w:szCs w:val="24"/>
              </w:rPr>
              <w:t xml:space="preserve">。</w:t>
            </w:r>
            <w:r/>
          </w:p>
        </w:tc>
      </w:tr>
      <w:tr>
        <w:trPr>
          <w:trHeight w:val="2848"/>
        </w:trPr>
        <w:tc>
          <w:tcPr>
            <w:tcMar>
              <w:left w:w="0" w:type="dxa"/>
              <w:top w:w="0" w:type="dxa"/>
              <w:right w:w="0" w:type="dxa"/>
              <w:bottom w:w="0" w:type="dxa"/>
            </w:tcMar>
            <w:tcW w:w="766" w:type="dxa"/>
            <w:vAlign w:val="center"/>
            <w:vMerge w:val="restart"/>
            <w:textDirection w:val="lrTb"/>
            <w:noWrap w:val="false"/>
          </w:tcPr>
          <w:p>
            <w:pPr>
              <w:ind w:left="0" w:right="0" w:firstLine="0"/>
              <w:spacing w:before="0" w:after="0" w:line="400" w:lineRule="atLeast"/>
              <w:rPr>
                <w:rFonts w:hint="default" w:ascii="Calibri" w:hAnsi="Calibri"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rPr>
              <w:t xml:space="preserve">企业及项目负责人业绩等</w:t>
            </w:r>
            <w:r/>
          </w:p>
        </w:tc>
        <w:tc>
          <w:tcPr>
            <w:tcMar>
              <w:left w:w="0" w:type="dxa"/>
              <w:top w:w="0" w:type="dxa"/>
              <w:right w:w="0" w:type="dxa"/>
              <w:bottom w:w="0" w:type="dxa"/>
            </w:tcMar>
            <w:tcW w:w="1248" w:type="dxa"/>
            <w:vAlign w:val="center"/>
            <w:textDirection w:val="lrTb"/>
            <w:noWrap w:val="false"/>
          </w:tcPr>
          <w:p>
            <w:pPr>
              <w:ind w:left="0" w:right="0" w:firstLine="0"/>
              <w:spacing w:before="0" w:after="0" w:line="400" w:lineRule="atLeast"/>
              <w:rPr>
                <w:rFonts w:hint="default" w:ascii="Calibri" w:hAnsi="Calibri"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rPr>
              <w:t xml:space="preserve">企业业绩</w:t>
            </w:r>
            <w:r/>
          </w:p>
        </w:tc>
        <w:tc>
          <w:tcPr>
            <w:tcMar>
              <w:left w:w="0" w:type="dxa"/>
              <w:top w:w="0" w:type="dxa"/>
              <w:right w:w="0" w:type="dxa"/>
              <w:bottom w:w="0" w:type="dxa"/>
            </w:tcMar>
            <w:tcW w:w="962" w:type="dxa"/>
            <w:vAlign w:val="center"/>
            <w:textDirection w:val="lrTb"/>
            <w:noWrap w:val="false"/>
          </w:tcPr>
          <w:p>
            <w:pPr>
              <w:ind w:left="0" w:right="0" w:firstLine="0"/>
              <w:spacing w:before="0" w:after="0" w:line="400" w:lineRule="atLeast"/>
              <w:rPr>
                <w:rFonts w:hint="default" w:ascii="Calibri" w:hAnsi="Calibri" w:eastAsia="宋体" w:cs="Times New Roman"/>
                <w:sz w:val="24"/>
                <w:szCs w:val="24"/>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szCs w:val="24"/>
                <w:lang w:val="en-US" w:eastAsia="zh-CN"/>
              </w:rPr>
              <w:t xml:space="preserve">4</w:t>
            </w:r>
            <w:r>
              <w:rPr>
                <w:rFonts w:hint="default" w:ascii="Times New Roman" w:hAnsi="Times New Roman" w:eastAsia="Times New Roman" w:cs="Times New Roman"/>
                <w:color w:val="000000"/>
                <w:sz w:val="24"/>
                <w:szCs w:val="24"/>
              </w:rPr>
              <w:t xml:space="preserve">.00</w:t>
            </w:r>
            <w:r>
              <w:rPr>
                <w:rFonts w:hint="default" w:ascii="宋体" w:hAnsi="宋体" w:eastAsia="宋体" w:cs="宋体"/>
                <w:color w:val="000000"/>
                <w:sz w:val="24"/>
                <w:szCs w:val="24"/>
              </w:rPr>
              <w:t xml:space="preserve">分</w:t>
            </w:r>
            <w:r/>
          </w:p>
        </w:tc>
        <w:tc>
          <w:tcPr>
            <w:tcMar>
              <w:left w:w="0" w:type="dxa"/>
              <w:top w:w="0" w:type="dxa"/>
              <w:right w:w="0" w:type="dxa"/>
              <w:bottom w:w="0" w:type="dxa"/>
            </w:tcMar>
            <w:tcW w:w="6101" w:type="dxa"/>
            <w:vAlign w:val="center"/>
            <w:textDirection w:val="lrTb"/>
            <w:noWrap w:val="false"/>
          </w:tcPr>
          <w:p>
            <w:pPr>
              <w:ind w:left="0" w:right="0" w:firstLine="0"/>
              <w:spacing w:before="0" w:after="0" w:line="400" w:lineRule="atLeast"/>
              <w:rPr>
                <w:rFonts w:hint="default" w:ascii="Calibri" w:hAnsi="Calibri"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rPr>
              <w:t xml:space="preserve">供应商自</w:t>
            </w:r>
            <w:r>
              <w:rPr>
                <w:rFonts w:hint="default" w:ascii="Times New Roman" w:hAnsi="Times New Roman" w:eastAsia="Times New Roman" w:cs="Times New Roman"/>
                <w:color w:val="000000"/>
                <w:sz w:val="24"/>
                <w:szCs w:val="24"/>
              </w:rPr>
              <w:t xml:space="preserve">202</w:t>
            </w:r>
            <w:r>
              <w:rPr>
                <w:rFonts w:hint="eastAsia" w:ascii="Times New Roman" w:hAnsi="Times New Roman" w:eastAsia="宋体" w:cs="Times New Roman"/>
                <w:color w:val="000000"/>
                <w:sz w:val="24"/>
                <w:szCs w:val="24"/>
                <w:lang w:val="en-US" w:eastAsia="zh-CN"/>
              </w:rPr>
              <w:t xml:space="preserve">3</w:t>
            </w:r>
            <w:r>
              <w:rPr>
                <w:rFonts w:hint="default" w:ascii="宋体" w:hAnsi="宋体" w:eastAsia="宋体" w:cs="宋体"/>
                <w:color w:val="000000"/>
                <w:sz w:val="24"/>
                <w:szCs w:val="24"/>
              </w:rPr>
              <w:t xml:space="preserve">年</w:t>
            </w:r>
            <w:r>
              <w:rPr>
                <w:rFonts w:hint="default" w:ascii="Times New Roman" w:hAnsi="Times New Roman" w:eastAsia="Times New Roman" w:cs="Times New Roman"/>
                <w:color w:val="000000"/>
                <w:sz w:val="24"/>
                <w:szCs w:val="24"/>
              </w:rPr>
              <w:t xml:space="preserve">1</w:t>
            </w:r>
            <w:r>
              <w:rPr>
                <w:rFonts w:hint="default" w:ascii="宋体" w:hAnsi="宋体" w:eastAsia="宋体" w:cs="宋体"/>
                <w:color w:val="000000"/>
                <w:sz w:val="24"/>
                <w:szCs w:val="24"/>
              </w:rPr>
              <w:t xml:space="preserve">月</w:t>
            </w:r>
            <w:r>
              <w:rPr>
                <w:rFonts w:hint="default" w:ascii="Times New Roman" w:hAnsi="Times New Roman" w:eastAsia="Times New Roman" w:cs="Times New Roman"/>
                <w:color w:val="000000"/>
                <w:sz w:val="24"/>
                <w:szCs w:val="24"/>
              </w:rPr>
              <w:t xml:space="preserve">1</w:t>
            </w:r>
            <w:r>
              <w:rPr>
                <w:rFonts w:hint="default" w:ascii="宋体" w:hAnsi="宋体" w:eastAsia="宋体" w:cs="宋体"/>
                <w:color w:val="000000"/>
                <w:sz w:val="24"/>
                <w:szCs w:val="24"/>
              </w:rPr>
              <w:t xml:space="preserve">日（以竣工验收时间为准）以来，承担过类似工程施工的，每有一个得</w:t>
            </w:r>
            <w:r>
              <w:rPr>
                <w:rFonts w:hint="eastAsia" w:ascii="Times New Roman" w:hAnsi="Times New Roman" w:eastAsia="宋体" w:cs="Times New Roman"/>
                <w:color w:val="000000"/>
                <w:sz w:val="24"/>
                <w:szCs w:val="24"/>
                <w:lang w:val="en-US" w:eastAsia="zh-CN"/>
              </w:rPr>
              <w:t xml:space="preserve">2</w:t>
            </w:r>
            <w:r>
              <w:rPr>
                <w:rFonts w:hint="default" w:ascii="宋体" w:hAnsi="宋体" w:eastAsia="宋体" w:cs="宋体"/>
                <w:color w:val="000000"/>
                <w:sz w:val="24"/>
                <w:szCs w:val="24"/>
              </w:rPr>
              <w:t xml:space="preserve">分，最高得</w:t>
            </w:r>
            <w:r>
              <w:rPr>
                <w:rFonts w:hint="eastAsia" w:ascii="Times New Roman" w:hAnsi="Times New Roman" w:eastAsia="宋体" w:cs="Times New Roman"/>
                <w:color w:val="000000"/>
                <w:sz w:val="24"/>
                <w:szCs w:val="24"/>
                <w:lang w:val="en-US" w:eastAsia="zh-CN"/>
              </w:rPr>
              <w:t xml:space="preserve">4</w:t>
            </w:r>
            <w:r>
              <w:rPr>
                <w:rFonts w:hint="default" w:ascii="宋体" w:hAnsi="宋体" w:eastAsia="宋体" w:cs="宋体"/>
                <w:color w:val="000000"/>
                <w:sz w:val="24"/>
                <w:szCs w:val="24"/>
              </w:rPr>
              <w:t xml:space="preserve">分。</w:t>
            </w:r>
            <w:r/>
          </w:p>
          <w:p>
            <w:pPr>
              <w:ind w:left="0" w:right="0" w:firstLine="0"/>
              <w:spacing w:before="0" w:after="0" w:line="400" w:lineRule="atLeast"/>
              <w:rPr>
                <w:rFonts w:hint="default" w:ascii="Calibri" w:hAnsi="Calibri"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rPr>
              <w:t xml:space="preserve">注：</w:t>
            </w:r>
            <w:r>
              <w:rPr>
                <w:rFonts w:hint="default" w:ascii="Times New Roman" w:hAnsi="Times New Roman" w:eastAsia="Times New Roman" w:cs="Times New Roman"/>
                <w:color w:val="000000"/>
                <w:sz w:val="24"/>
                <w:szCs w:val="24"/>
              </w:rPr>
              <w:t xml:space="preserve">1</w:t>
            </w:r>
            <w:r>
              <w:rPr>
                <w:rFonts w:hint="default" w:ascii="宋体" w:hAnsi="宋体" w:eastAsia="宋体" w:cs="宋体"/>
                <w:color w:val="000000"/>
                <w:sz w:val="24"/>
                <w:szCs w:val="24"/>
              </w:rPr>
              <w:t xml:space="preserve">、响应文件中同时提供中标（成交）通知书、合同和甲方出具的验收合格证明材料电子件，未提供或提供不齐全不得分；</w:t>
            </w:r>
            <w:r>
              <w:rPr>
                <w:rFonts w:hint="default" w:ascii="Times New Roman" w:hAnsi="Times New Roman" w:eastAsia="Times New Roman" w:cs="Times New Roman"/>
                <w:color w:val="000000"/>
                <w:sz w:val="24"/>
                <w:szCs w:val="24"/>
              </w:rPr>
              <w:t xml:space="preserve">2</w:t>
            </w:r>
            <w:r>
              <w:rPr>
                <w:rFonts w:hint="default" w:ascii="宋体" w:hAnsi="宋体" w:eastAsia="宋体" w:cs="宋体"/>
                <w:color w:val="000000"/>
                <w:sz w:val="24"/>
                <w:szCs w:val="24"/>
              </w:rPr>
              <w:t xml:space="preserve">、业绩证明材料应能够清晰、明确反映供应商名称、竣工验收时间、工程内容等主要信息，否则业绩不得分；</w:t>
            </w:r>
            <w:r>
              <w:rPr>
                <w:rFonts w:hint="default" w:ascii="Times New Roman" w:hAnsi="Times New Roman" w:eastAsia="Times New Roman" w:cs="Times New Roman"/>
                <w:color w:val="000000"/>
                <w:sz w:val="24"/>
                <w:szCs w:val="24"/>
              </w:rPr>
              <w:t xml:space="preserve">3</w:t>
            </w:r>
            <w:r>
              <w:rPr>
                <w:rFonts w:hint="default" w:ascii="宋体" w:hAnsi="宋体" w:eastAsia="宋体" w:cs="宋体"/>
                <w:color w:val="000000"/>
                <w:sz w:val="24"/>
                <w:szCs w:val="24"/>
              </w:rPr>
              <w:t xml:space="preserve">、供应商业绩与项目负责人业绩不重复计分；</w:t>
            </w:r>
            <w:r>
              <w:rPr>
                <w:rFonts w:hint="default" w:ascii="Times New Roman" w:hAnsi="Times New Roman" w:eastAsia="Times New Roman" w:cs="Times New Roman"/>
                <w:color w:val="000000"/>
                <w:sz w:val="24"/>
                <w:szCs w:val="24"/>
              </w:rPr>
              <w:t xml:space="preserve">4</w:t>
            </w:r>
            <w:r>
              <w:rPr>
                <w:rFonts w:hint="default" w:ascii="宋体" w:hAnsi="宋体" w:eastAsia="宋体" w:cs="宋体"/>
                <w:color w:val="000000"/>
                <w:sz w:val="24"/>
                <w:szCs w:val="24"/>
              </w:rPr>
              <w:t xml:space="preserve">、成交供应商提供的业绩将随成交结果同步公开。</w:t>
            </w:r>
            <w:r/>
          </w:p>
        </w:tc>
      </w:tr>
      <w:tr>
        <w:trPr>
          <w:trHeight w:val="2848"/>
        </w:trPr>
        <w:tc>
          <w:tcPr>
            <w:vMerge w:val="continue"/>
            <w:textDirection w:val="lrTb"/>
            <w:noWrap w:val="false"/>
          </w:tcPr>
          <w:p>
            <w:pPr>
              <w:rPr>
                <w:rFonts w:hint="default" w:ascii="Calibri" w:hAnsi="Calibri" w:eastAsia="宋体" w:cs="Times New Roman"/>
                <w:sz w:val="24"/>
                <w:szCs w:val="24"/>
              </w:rPr>
            </w:pPr>
            <w:r>
              <w:rPr>
                <w:rFonts w:hint="default" w:ascii="Calibri" w:hAnsi="Calibri" w:eastAsia="宋体" w:cs="Times New Roman"/>
                <w:sz w:val="24"/>
                <w:szCs w:val="24"/>
              </w:rPr>
            </w:r>
            <w:r/>
          </w:p>
        </w:tc>
        <w:tc>
          <w:tcPr>
            <w:tcMar>
              <w:left w:w="0" w:type="dxa"/>
              <w:top w:w="0" w:type="dxa"/>
              <w:right w:w="0" w:type="dxa"/>
              <w:bottom w:w="0" w:type="dxa"/>
            </w:tcMar>
            <w:tcW w:w="1248" w:type="dxa"/>
            <w:vAlign w:val="center"/>
            <w:textDirection w:val="lrTb"/>
            <w:noWrap w:val="false"/>
          </w:tcPr>
          <w:p>
            <w:pPr>
              <w:ind w:left="0" w:right="0" w:firstLine="0"/>
              <w:spacing w:before="0" w:after="0" w:line="400" w:lineRule="atLeast"/>
              <w:rPr>
                <w:rFonts w:hint="default" w:ascii="Calibri" w:hAnsi="Calibri"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rPr>
              <w:t xml:space="preserve">项目负责人业绩</w:t>
            </w:r>
            <w:r/>
          </w:p>
        </w:tc>
        <w:tc>
          <w:tcPr>
            <w:tcMar>
              <w:left w:w="0" w:type="dxa"/>
              <w:top w:w="0" w:type="dxa"/>
              <w:right w:w="0" w:type="dxa"/>
              <w:bottom w:w="0" w:type="dxa"/>
            </w:tcMar>
            <w:tcW w:w="962" w:type="dxa"/>
            <w:vAlign w:val="center"/>
            <w:textDirection w:val="lrTb"/>
            <w:noWrap w:val="false"/>
          </w:tcPr>
          <w:p>
            <w:pPr>
              <w:ind w:left="0" w:right="0" w:firstLine="0"/>
              <w:spacing w:before="0" w:after="0" w:line="400" w:lineRule="atLeast"/>
              <w:rPr>
                <w:rFonts w:hint="default" w:ascii="Calibri" w:hAnsi="Calibri" w:eastAsia="宋体" w:cs="Times New Roman"/>
                <w:sz w:val="24"/>
                <w:szCs w:val="24"/>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szCs w:val="24"/>
                <w:lang w:val="en-US" w:eastAsia="zh-CN"/>
              </w:rPr>
              <w:t xml:space="preserve">4</w:t>
            </w:r>
            <w:r>
              <w:rPr>
                <w:rFonts w:hint="default" w:ascii="Times New Roman" w:hAnsi="Times New Roman" w:eastAsia="Times New Roman" w:cs="Times New Roman"/>
                <w:color w:val="000000"/>
                <w:sz w:val="24"/>
                <w:szCs w:val="24"/>
              </w:rPr>
              <w:t xml:space="preserve">.00</w:t>
            </w:r>
            <w:r>
              <w:rPr>
                <w:rFonts w:hint="default" w:ascii="宋体" w:hAnsi="宋体" w:eastAsia="宋体" w:cs="宋体"/>
                <w:color w:val="000000"/>
                <w:sz w:val="24"/>
                <w:szCs w:val="24"/>
              </w:rPr>
              <w:t xml:space="preserve">分</w:t>
            </w:r>
            <w:r/>
          </w:p>
        </w:tc>
        <w:tc>
          <w:tcPr>
            <w:tcMar>
              <w:left w:w="0" w:type="dxa"/>
              <w:top w:w="0" w:type="dxa"/>
              <w:right w:w="0" w:type="dxa"/>
              <w:bottom w:w="0" w:type="dxa"/>
            </w:tcMar>
            <w:tcW w:w="6101" w:type="dxa"/>
            <w:vAlign w:val="center"/>
            <w:textDirection w:val="lrTb"/>
            <w:noWrap w:val="false"/>
          </w:tcPr>
          <w:p>
            <w:pPr>
              <w:ind w:left="0" w:right="0" w:firstLine="0"/>
              <w:spacing w:before="0" w:after="0" w:line="400" w:lineRule="atLeast"/>
              <w:rPr>
                <w:rFonts w:hint="default" w:ascii="Calibri" w:hAnsi="Calibri"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rPr>
              <w:t xml:space="preserve">供应商拟派项目负责人自</w:t>
            </w:r>
            <w:r>
              <w:rPr>
                <w:rFonts w:hint="default" w:ascii="Times New Roman" w:hAnsi="Times New Roman" w:eastAsia="Times New Roman" w:cs="Times New Roman"/>
                <w:color w:val="000000"/>
                <w:sz w:val="24"/>
                <w:szCs w:val="24"/>
              </w:rPr>
              <w:t xml:space="preserve">202</w:t>
            </w:r>
            <w:r>
              <w:rPr>
                <w:rFonts w:hint="eastAsia" w:ascii="Times New Roman" w:hAnsi="Times New Roman" w:eastAsia="宋体" w:cs="Times New Roman"/>
                <w:color w:val="000000"/>
                <w:sz w:val="24"/>
                <w:szCs w:val="24"/>
                <w:lang w:val="en-US" w:eastAsia="zh-CN"/>
              </w:rPr>
              <w:t xml:space="preserve">3</w:t>
            </w:r>
            <w:r>
              <w:rPr>
                <w:rFonts w:hint="default" w:ascii="宋体" w:hAnsi="宋体" w:eastAsia="宋体" w:cs="宋体"/>
                <w:color w:val="000000"/>
                <w:sz w:val="24"/>
                <w:szCs w:val="24"/>
              </w:rPr>
              <w:t xml:space="preserve">年</w:t>
            </w:r>
            <w:r>
              <w:rPr>
                <w:rFonts w:hint="default" w:ascii="Times New Roman" w:hAnsi="Times New Roman" w:eastAsia="Times New Roman" w:cs="Times New Roman"/>
                <w:color w:val="000000"/>
                <w:sz w:val="24"/>
                <w:szCs w:val="24"/>
              </w:rPr>
              <w:t xml:space="preserve">1</w:t>
            </w:r>
            <w:r>
              <w:rPr>
                <w:rFonts w:hint="default" w:ascii="宋体" w:hAnsi="宋体" w:eastAsia="宋体" w:cs="宋体"/>
                <w:color w:val="000000"/>
                <w:sz w:val="24"/>
                <w:szCs w:val="24"/>
              </w:rPr>
              <w:t xml:space="preserve">月</w:t>
            </w:r>
            <w:r>
              <w:rPr>
                <w:rFonts w:hint="default" w:ascii="Times New Roman" w:hAnsi="Times New Roman" w:eastAsia="Times New Roman" w:cs="Times New Roman"/>
                <w:color w:val="000000"/>
                <w:sz w:val="24"/>
                <w:szCs w:val="24"/>
              </w:rPr>
              <w:t xml:space="preserve">1</w:t>
            </w:r>
            <w:r>
              <w:rPr>
                <w:rFonts w:hint="default" w:ascii="宋体" w:hAnsi="宋体" w:eastAsia="宋体" w:cs="宋体"/>
                <w:color w:val="000000"/>
                <w:sz w:val="24"/>
                <w:szCs w:val="24"/>
              </w:rPr>
              <w:t xml:space="preserve">日（以竣工验收时间为准）以来承担过类似工程施工的，每有一个得</w:t>
            </w:r>
            <w:r>
              <w:rPr>
                <w:rFonts w:hint="eastAsia" w:ascii="Times New Roman" w:hAnsi="Times New Roman" w:eastAsia="宋体" w:cs="Times New Roman"/>
                <w:color w:val="000000"/>
                <w:sz w:val="24"/>
                <w:szCs w:val="24"/>
                <w:lang w:val="en-US" w:eastAsia="zh-CN"/>
              </w:rPr>
              <w:t xml:space="preserve">2</w:t>
            </w:r>
            <w:r>
              <w:rPr>
                <w:rFonts w:hint="default" w:ascii="宋体" w:hAnsi="宋体" w:eastAsia="宋体" w:cs="宋体"/>
                <w:color w:val="000000"/>
                <w:sz w:val="24"/>
                <w:szCs w:val="24"/>
              </w:rPr>
              <w:t xml:space="preserve">分，最高得</w:t>
            </w:r>
            <w:r>
              <w:rPr>
                <w:rFonts w:hint="eastAsia" w:ascii="Times New Roman" w:hAnsi="Times New Roman" w:eastAsia="宋体" w:cs="Times New Roman"/>
                <w:color w:val="000000"/>
                <w:sz w:val="24"/>
                <w:szCs w:val="24"/>
                <w:lang w:val="en-US" w:eastAsia="zh-CN"/>
              </w:rPr>
              <w:t xml:space="preserve">4</w:t>
            </w:r>
            <w:r>
              <w:rPr>
                <w:rFonts w:hint="default" w:ascii="宋体" w:hAnsi="宋体" w:eastAsia="宋体" w:cs="宋体"/>
                <w:color w:val="000000"/>
                <w:sz w:val="24"/>
                <w:szCs w:val="24"/>
              </w:rPr>
              <w:t xml:space="preserve">分。</w:t>
            </w:r>
            <w:r/>
          </w:p>
          <w:p>
            <w:pPr>
              <w:ind w:left="0" w:right="0" w:firstLine="0"/>
              <w:spacing w:before="0" w:after="0" w:line="400" w:lineRule="atLeast"/>
              <w:rPr>
                <w:rFonts w:hint="default" w:ascii="Calibri" w:hAnsi="Calibri"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rPr>
              <w:t xml:space="preserve">注：</w:t>
            </w:r>
            <w:r>
              <w:rPr>
                <w:rFonts w:hint="default" w:ascii="Times New Roman" w:hAnsi="Times New Roman" w:eastAsia="Times New Roman" w:cs="Times New Roman"/>
                <w:color w:val="000000"/>
                <w:sz w:val="24"/>
                <w:szCs w:val="24"/>
              </w:rPr>
              <w:t xml:space="preserve">1</w:t>
            </w:r>
            <w:r>
              <w:rPr>
                <w:rFonts w:hint="default" w:ascii="宋体" w:hAnsi="宋体" w:eastAsia="宋体" w:cs="宋体"/>
                <w:color w:val="000000"/>
                <w:sz w:val="24"/>
                <w:szCs w:val="24"/>
              </w:rPr>
              <w:t xml:space="preserve">、响应文件中同时提供中标（成交）通知书、合同和甲方出具的验收合格证明材料电子件，未提供或提供不齐全不得分；</w:t>
            </w:r>
            <w:r>
              <w:rPr>
                <w:rFonts w:hint="default" w:ascii="Times New Roman" w:hAnsi="Times New Roman" w:eastAsia="Times New Roman" w:cs="Times New Roman"/>
                <w:color w:val="000000"/>
                <w:sz w:val="24"/>
                <w:szCs w:val="24"/>
              </w:rPr>
              <w:t xml:space="preserve">2</w:t>
            </w:r>
            <w:r>
              <w:rPr>
                <w:rFonts w:hint="default" w:ascii="宋体" w:hAnsi="宋体" w:eastAsia="宋体" w:cs="宋体"/>
                <w:color w:val="000000"/>
                <w:sz w:val="24"/>
                <w:szCs w:val="24"/>
              </w:rPr>
              <w:t xml:space="preserve">、业绩证明材料应能够清晰、明确反映供应商名称、项目负责人姓名、竣工验收时间、工程内容等主要信息，否则业绩不得分；</w:t>
            </w:r>
            <w:r>
              <w:rPr>
                <w:rFonts w:hint="default" w:ascii="Times New Roman" w:hAnsi="Times New Roman" w:eastAsia="Times New Roman" w:cs="Times New Roman"/>
                <w:color w:val="000000"/>
                <w:sz w:val="24"/>
                <w:szCs w:val="24"/>
              </w:rPr>
              <w:t xml:space="preserve">3</w:t>
            </w:r>
            <w:r>
              <w:rPr>
                <w:rFonts w:hint="default" w:ascii="宋体" w:hAnsi="宋体" w:eastAsia="宋体" w:cs="宋体"/>
                <w:color w:val="000000"/>
                <w:sz w:val="24"/>
                <w:szCs w:val="24"/>
              </w:rPr>
              <w:t xml:space="preserve">、企业业绩与项目负责人业绩不重复计分；</w:t>
            </w:r>
            <w:r>
              <w:rPr>
                <w:rFonts w:hint="default" w:ascii="Times New Roman" w:hAnsi="Times New Roman" w:eastAsia="Times New Roman" w:cs="Times New Roman"/>
                <w:color w:val="000000"/>
                <w:sz w:val="24"/>
                <w:szCs w:val="24"/>
              </w:rPr>
              <w:t xml:space="preserve">4</w:t>
            </w:r>
            <w:r>
              <w:rPr>
                <w:rFonts w:hint="default" w:ascii="宋体" w:hAnsi="宋体" w:eastAsia="宋体" w:cs="宋体"/>
                <w:color w:val="000000"/>
                <w:sz w:val="24"/>
                <w:szCs w:val="24"/>
              </w:rPr>
              <w:t xml:space="preserve">、成交供应商提供的项目负责人业绩将随成交结果同步公开。</w:t>
            </w:r>
            <w:r/>
          </w:p>
        </w:tc>
      </w:tr>
      <w:tr>
        <w:trPr/>
        <w:tc>
          <w:tcPr>
            <w:tcMar>
              <w:left w:w="0" w:type="dxa"/>
              <w:top w:w="0" w:type="dxa"/>
              <w:right w:w="0" w:type="dxa"/>
              <w:bottom w:w="0" w:type="dxa"/>
            </w:tcMar>
            <w:tcW w:w="766" w:type="dxa"/>
            <w:vAlign w:val="center"/>
            <w:vMerge w:val="restart"/>
            <w:textDirection w:val="lrTb"/>
            <w:noWrap w:val="false"/>
          </w:tcPr>
          <w:p>
            <w:pPr>
              <w:ind w:left="0" w:right="0" w:firstLine="0"/>
              <w:spacing w:before="0" w:after="0" w:line="400" w:lineRule="atLeast"/>
              <w:rPr>
                <w:rFonts w:hint="default" w:ascii="Calibri" w:hAnsi="Calibri"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rPr>
              <w:t xml:space="preserve">项目实施方案</w:t>
            </w:r>
            <w:r/>
          </w:p>
        </w:tc>
        <w:tc>
          <w:tcPr>
            <w:tcMar>
              <w:left w:w="0" w:type="dxa"/>
              <w:top w:w="0" w:type="dxa"/>
              <w:right w:w="0" w:type="dxa"/>
              <w:bottom w:w="0" w:type="dxa"/>
            </w:tcMar>
            <w:tcW w:w="1248" w:type="dxa"/>
            <w:vAlign w:val="center"/>
            <w:textDirection w:val="lrTb"/>
            <w:noWrap w:val="false"/>
          </w:tcPr>
          <w:p>
            <w:pPr>
              <w:ind w:left="0" w:right="0" w:firstLine="0"/>
              <w:spacing w:before="0" w:after="0" w:line="400" w:lineRule="atLeast"/>
              <w:rPr>
                <w:rFonts w:hint="default" w:ascii="Calibri" w:hAnsi="Calibri"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rPr>
              <w:t xml:space="preserve">项目实施方案总体概述</w:t>
            </w:r>
            <w:r/>
          </w:p>
        </w:tc>
        <w:tc>
          <w:tcPr>
            <w:tcMar>
              <w:left w:w="0" w:type="dxa"/>
              <w:top w:w="0" w:type="dxa"/>
              <w:right w:w="0" w:type="dxa"/>
              <w:bottom w:w="0" w:type="dxa"/>
            </w:tcMar>
            <w:tcW w:w="962" w:type="dxa"/>
            <w:vAlign w:val="center"/>
            <w:textDirection w:val="lrTb"/>
            <w:noWrap w:val="false"/>
          </w:tcPr>
          <w:p>
            <w:pPr>
              <w:ind w:left="0" w:right="0" w:firstLine="0"/>
              <w:spacing w:before="0" w:after="0" w:line="400" w:lineRule="atLeast"/>
              <w:rPr>
                <w:rFonts w:hint="default" w:ascii="Calibri" w:hAnsi="Calibri"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szCs w:val="24"/>
              </w:rPr>
              <w:t xml:space="preserve">1</w:t>
            </w:r>
            <w:r>
              <w:rPr>
                <w:rFonts w:hint="eastAsia" w:ascii="Times New Roman" w:hAnsi="Times New Roman" w:eastAsia="宋体" w:cs="Times New Roman"/>
                <w:color w:val="000000"/>
                <w:sz w:val="24"/>
                <w:szCs w:val="24"/>
                <w:lang w:val="en-US" w:eastAsia="zh-CN"/>
              </w:rPr>
              <w:t xml:space="preserve">2</w:t>
            </w:r>
            <w:r>
              <w:rPr>
                <w:rFonts w:hint="default" w:ascii="Times New Roman" w:hAnsi="Times New Roman" w:eastAsia="Times New Roman" w:cs="Times New Roman"/>
                <w:color w:val="000000"/>
                <w:sz w:val="24"/>
                <w:szCs w:val="24"/>
              </w:rPr>
              <w:t xml:space="preserve">.00</w:t>
            </w:r>
            <w:r>
              <w:rPr>
                <w:rFonts w:hint="default" w:ascii="宋体" w:hAnsi="宋体" w:eastAsia="宋体" w:cs="宋体"/>
                <w:color w:val="000000"/>
                <w:sz w:val="24"/>
                <w:szCs w:val="24"/>
              </w:rPr>
              <w:t xml:space="preserve">分</w:t>
            </w:r>
            <w:r/>
          </w:p>
        </w:tc>
        <w:tc>
          <w:tcPr>
            <w:tcMar>
              <w:left w:w="0" w:type="dxa"/>
              <w:top w:w="0" w:type="dxa"/>
              <w:right w:w="0" w:type="dxa"/>
              <w:bottom w:w="0" w:type="dxa"/>
            </w:tcMar>
            <w:tcW w:w="6101" w:type="dxa"/>
            <w:vAlign w:val="center"/>
            <w:textDirection w:val="lrTb"/>
            <w:noWrap w:val="false"/>
          </w:tcPr>
          <w:p>
            <w:pPr>
              <w:ind w:left="0" w:right="0" w:firstLine="0"/>
              <w:spacing w:before="0" w:after="0" w:line="400" w:lineRule="atLeast"/>
              <w:rPr>
                <w:rFonts w:hint="default"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tl w:val="0"/>
                <w:lang w:val="en-US" w:eastAsia="zh-CN"/>
              </w:rPr>
              <w:t xml:space="preserve">供应商提供项目实施方案总体概述，含施工组织总体设想、方案针对性及施工标段划分等具体内容；磋商小组结合供应商的方案进行评审。方案内容全面、具体详细，施工组织总体设想思路清晰、要点明确、重点突出，组织工序严谨，施</w:t>
            </w:r>
            <w:r>
              <w:rPr>
                <w:rFonts w:hint="eastAsia" w:ascii="宋体" w:hAnsi="宋体" w:eastAsia="宋体" w:cs="宋体"/>
                <w:color w:val="auto"/>
                <w:sz w:val="24"/>
                <w:szCs w:val="24"/>
                <w:highlight w:val="white"/>
                <w:rtl w:val="0"/>
                <w:lang w:val="en-US" w:eastAsia="zh-CN"/>
              </w:rPr>
              <w:t xml:space="preserve">工标段划分合理有序、方案结合实际针对性强，优于采购需求得12分；方案有具体内容，施工组织总体设想有具体思路、有要点，组织工序流畅，有具体施工标段划分、方案具有结合实际的针对性，可以实现采购需求的，得9分；方案有具体内容，施工组织总体设想思路、要点一般，组织有序和标段划分及针对性一般，但经后期优化后可以实现采购需求的，得6分；方案有具体内容，施工组织总体设想思路不清晰、要点不明确，有欠缺，未体现组织有序和标段划分及针对性，但经后期优化后可以实现采购需求的，得3分；方案有内容，但不具体，得1分；没有内容不得分。</w:t>
            </w:r>
            <w:r/>
          </w:p>
        </w:tc>
      </w:tr>
      <w:tr>
        <w:trPr>
          <w:trHeight w:val="4060"/>
        </w:trPr>
        <w:tc>
          <w:tcPr>
            <w:tcW w:w="766" w:type="dxa"/>
            <w:vMerge w:val="continue"/>
            <w:textDirection w:val="lrTb"/>
            <w:noWrap w:val="false"/>
          </w:tcPr>
          <w:p>
            <w:pPr>
              <w:rPr>
                <w:rFonts w:hint="default" w:ascii="Calibri" w:hAnsi="Calibri" w:eastAsia="宋体" w:cs="Times New Roman"/>
                <w:sz w:val="24"/>
                <w:szCs w:val="24"/>
              </w:rPr>
            </w:pPr>
            <w:r>
              <w:rPr>
                <w:rFonts w:hint="default" w:ascii="Calibri" w:hAnsi="Calibri" w:eastAsia="宋体" w:cs="Times New Roman"/>
                <w:sz w:val="24"/>
                <w:szCs w:val="24"/>
              </w:rPr>
            </w:r>
            <w:r/>
          </w:p>
        </w:tc>
        <w:tc>
          <w:tcPr>
            <w:tcMar>
              <w:left w:w="0" w:type="dxa"/>
              <w:top w:w="0" w:type="dxa"/>
              <w:right w:w="0" w:type="dxa"/>
              <w:bottom w:w="0" w:type="dxa"/>
            </w:tcMar>
            <w:tcW w:w="1248" w:type="dxa"/>
            <w:vAlign w:val="center"/>
            <w:textDirection w:val="lrTb"/>
            <w:noWrap w:val="false"/>
          </w:tcPr>
          <w:p>
            <w:pPr>
              <w:ind w:left="0" w:right="0" w:firstLine="0"/>
              <w:spacing w:before="0" w:after="0" w:line="400" w:lineRule="atLeast"/>
              <w:rPr>
                <w:rFonts w:hint="default" w:ascii="Calibri" w:hAnsi="Calibri"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rPr>
              <w:t xml:space="preserve">施工现场布置方案</w:t>
            </w:r>
            <w:r/>
          </w:p>
        </w:tc>
        <w:tc>
          <w:tcPr>
            <w:tcMar>
              <w:left w:w="0" w:type="dxa"/>
              <w:top w:w="0" w:type="dxa"/>
              <w:right w:w="0" w:type="dxa"/>
              <w:bottom w:w="0" w:type="dxa"/>
            </w:tcMar>
            <w:tcW w:w="962" w:type="dxa"/>
            <w:vAlign w:val="center"/>
            <w:textDirection w:val="lrTb"/>
            <w:noWrap w:val="false"/>
          </w:tcPr>
          <w:p>
            <w:pPr>
              <w:ind w:left="0" w:right="0" w:firstLine="0"/>
              <w:spacing w:before="0" w:after="0" w:line="400" w:lineRule="atLeast"/>
              <w:rPr>
                <w:rFonts w:hint="default" w:ascii="Calibri" w:hAnsi="Calibri" w:eastAsia="宋体" w:cs="Times New Roman"/>
                <w:sz w:val="24"/>
                <w:szCs w:val="24"/>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szCs w:val="24"/>
                <w:lang w:val="en-US" w:eastAsia="zh-CN"/>
              </w:rPr>
              <w:t xml:space="preserve">12</w:t>
            </w:r>
            <w:r>
              <w:rPr>
                <w:rFonts w:hint="default" w:ascii="Times New Roman" w:hAnsi="Times New Roman" w:eastAsia="Times New Roman" w:cs="Times New Roman"/>
                <w:color w:val="000000"/>
                <w:sz w:val="24"/>
                <w:szCs w:val="24"/>
              </w:rPr>
              <w:t xml:space="preserve">.00</w:t>
            </w:r>
            <w:r>
              <w:rPr>
                <w:rFonts w:hint="default" w:ascii="宋体" w:hAnsi="宋体" w:eastAsia="宋体" w:cs="宋体"/>
                <w:color w:val="000000"/>
                <w:sz w:val="24"/>
                <w:szCs w:val="24"/>
              </w:rPr>
              <w:t xml:space="preserve">分</w:t>
            </w:r>
            <w:r/>
          </w:p>
        </w:tc>
        <w:tc>
          <w:tcPr>
            <w:tcMar>
              <w:left w:w="0" w:type="dxa"/>
              <w:top w:w="0" w:type="dxa"/>
              <w:right w:w="0" w:type="dxa"/>
              <w:bottom w:w="0" w:type="dxa"/>
            </w:tcMar>
            <w:tcW w:w="6101" w:type="dxa"/>
            <w:vAlign w:val="center"/>
            <w:textDirection w:val="lrTb"/>
            <w:noWrap w:val="false"/>
          </w:tcPr>
          <w:p>
            <w:pPr>
              <w:ind w:left="0" w:right="0" w:firstLine="0"/>
              <w:spacing w:before="0" w:after="0" w:line="400" w:lineRule="atLeast"/>
              <w:rPr>
                <w:rFonts w:hint="default" w:ascii="Calibri" w:hAnsi="Calibri" w:eastAsia="宋体" w:cs="Times New Roman"/>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tl w:val="0"/>
                <w:lang w:val="en-US" w:eastAsia="zh-CN"/>
              </w:rPr>
              <w:t xml:space="preserve">供应商提供施工现场布置方案，含平面布置和临时设施、临时道路布置等内容；磋商小组结合供应商的方案进行评审。方案内容全面、具体详细，平面布置覆盖施工整体区域，临时设施及临时道路布置结合实际，综合考虑需求全面</w:t>
            </w:r>
            <w:r>
              <w:rPr>
                <w:rFonts w:hint="eastAsia" w:ascii="宋体" w:hAnsi="宋体" w:eastAsia="宋体" w:cs="宋体"/>
                <w:color w:val="auto"/>
                <w:sz w:val="24"/>
                <w:szCs w:val="24"/>
                <w:highlight w:val="white"/>
                <w:rtl w:val="0"/>
                <w:lang w:val="en-US" w:eastAsia="zh-CN"/>
              </w:rPr>
              <w:t xml:space="preserve">，充分满足施工现场机械、材料、人员进出通行，优于采购需求的，得12分；方案有具体内容，平面布置符合现场实际，临时设施及临时道路布置能够兼顾施工现场机械、材料、人员进出通行，可以实现采购需求的，得9分；方案有具体内容，平面布置一般，临时设施及临时道路布置能够兼顾施工现场机械、材料、人员进出通行较合理，得6分；方案内容不具体，平面布置未体现符合现场实际，临时设施及临时道路布置未能兼顾施工现场机械、材料、人员进出通行，有欠缺，但经后期优化后可以实现采购需求的，得3分；方案有内容，但不具体，得1分；没有内容不得分。</w:t>
            </w:r>
            <w:r/>
          </w:p>
        </w:tc>
      </w:tr>
      <w:tr>
        <w:trPr/>
        <w:tc>
          <w:tcPr>
            <w:tcW w:w="766" w:type="dxa"/>
            <w:vMerge w:val="continue"/>
            <w:textDirection w:val="lrTb"/>
            <w:noWrap w:val="false"/>
          </w:tcPr>
          <w:p>
            <w:pPr>
              <w:rPr>
                <w:rFonts w:hint="default" w:ascii="Calibri" w:hAnsi="Calibri" w:eastAsia="宋体" w:cs="Times New Roman"/>
                <w:sz w:val="24"/>
                <w:szCs w:val="24"/>
              </w:rPr>
            </w:pPr>
            <w:r>
              <w:rPr>
                <w:rFonts w:hint="default" w:ascii="Calibri" w:hAnsi="Calibri" w:eastAsia="宋体" w:cs="Times New Roman"/>
                <w:sz w:val="24"/>
                <w:szCs w:val="24"/>
              </w:rPr>
            </w:r>
            <w:r/>
          </w:p>
        </w:tc>
        <w:tc>
          <w:tcPr>
            <w:tcMar>
              <w:left w:w="0" w:type="dxa"/>
              <w:top w:w="0" w:type="dxa"/>
              <w:right w:w="0" w:type="dxa"/>
              <w:bottom w:w="0" w:type="dxa"/>
            </w:tcMar>
            <w:tcW w:w="1248" w:type="dxa"/>
            <w:vAlign w:val="center"/>
            <w:textDirection w:val="lrTb"/>
            <w:noWrap w:val="false"/>
          </w:tcPr>
          <w:p>
            <w:pPr>
              <w:ind w:left="0" w:right="0" w:firstLine="0"/>
              <w:spacing w:before="0" w:after="0" w:line="400" w:lineRule="atLeast"/>
              <w:rPr>
                <w:rFonts w:hint="default" w:ascii="Calibri" w:hAnsi="Calibri"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rPr>
              <w:t xml:space="preserve">施工进度计划和各阶段进度的保证措施方案</w:t>
            </w:r>
            <w:r/>
          </w:p>
        </w:tc>
        <w:tc>
          <w:tcPr>
            <w:tcMar>
              <w:left w:w="0" w:type="dxa"/>
              <w:top w:w="0" w:type="dxa"/>
              <w:right w:w="0" w:type="dxa"/>
              <w:bottom w:w="0" w:type="dxa"/>
            </w:tcMar>
            <w:tcW w:w="962" w:type="dxa"/>
            <w:vAlign w:val="center"/>
            <w:textDirection w:val="lrTb"/>
            <w:noWrap w:val="false"/>
          </w:tcPr>
          <w:p>
            <w:pPr>
              <w:ind w:left="0" w:right="0" w:firstLine="0"/>
              <w:spacing w:before="0" w:after="0" w:line="400" w:lineRule="atLeast"/>
              <w:rPr>
                <w:rFonts w:hint="default" w:ascii="Calibri" w:hAnsi="Calibri"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szCs w:val="24"/>
              </w:rPr>
              <w:t xml:space="preserve">10.00</w:t>
            </w:r>
            <w:r>
              <w:rPr>
                <w:rFonts w:hint="default" w:ascii="宋体" w:hAnsi="宋体" w:eastAsia="宋体" w:cs="宋体"/>
                <w:color w:val="000000"/>
                <w:sz w:val="24"/>
                <w:szCs w:val="24"/>
              </w:rPr>
              <w:t xml:space="preserve">分</w:t>
            </w:r>
            <w:r/>
          </w:p>
        </w:tc>
        <w:tc>
          <w:tcPr>
            <w:tcMar>
              <w:left w:w="0" w:type="dxa"/>
              <w:top w:w="0" w:type="dxa"/>
              <w:right w:w="0" w:type="dxa"/>
              <w:bottom w:w="0" w:type="dxa"/>
            </w:tcMar>
            <w:tcW w:w="6101" w:type="dxa"/>
            <w:vAlign w:val="center"/>
            <w:textDirection w:val="lrTb"/>
            <w:noWrap w:val="false"/>
          </w:tcPr>
          <w:p>
            <w:pPr>
              <w:ind w:left="0" w:right="0" w:firstLine="0"/>
              <w:spacing w:before="0" w:after="0" w:line="400" w:lineRule="atLeast"/>
              <w:rPr>
                <w:rFonts w:hint="default"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tl w:val="0"/>
                <w:lang w:val="en-US" w:eastAsia="zh-CN"/>
              </w:rPr>
              <w:t xml:space="preserve">供应商提供施工进度计划和各阶段进度的保证</w:t>
            </w:r>
            <w:r>
              <w:rPr>
                <w:rFonts w:hint="eastAsia" w:ascii="宋体" w:hAnsi="宋体" w:eastAsia="宋体" w:cs="宋体"/>
                <w:color w:val="auto"/>
                <w:sz w:val="24"/>
                <w:szCs w:val="24"/>
                <w:highlight w:val="white"/>
                <w:rtl w:val="0"/>
                <w:lang w:val="en-US" w:eastAsia="zh-CN"/>
              </w:rPr>
              <w:t xml:space="preserve">措施方案，含进度计划、进度保障的措施等内容；磋商小组结合供应商的方案进行评审。进度计划节点明确，时间安排符合工期要求，进度保障措施全面、具体详细，要点明确、重点突出，优于采购需求的，得10分；进度计划有节点安排，符合工期要求，进度保障有具体措施和要求，可以实现采购需求的，得7分；进度计划有节点安排，符合工期要求，进度保障有具体措施和要求一般，得4分；进度计划节点不明确，未体现符合工期要求，进度保障措施不具体，有欠缺，但经后期优化后可以实现采购需求的，得2分；进度计划有内容，但不具体，得1分；没有内容不得分。</w:t>
            </w:r>
            <w:r/>
          </w:p>
        </w:tc>
      </w:tr>
      <w:tr>
        <w:trPr/>
        <w:tc>
          <w:tcPr>
            <w:tcW w:w="766" w:type="dxa"/>
            <w:vMerge w:val="continue"/>
            <w:textDirection w:val="lrTb"/>
            <w:noWrap w:val="false"/>
          </w:tcPr>
          <w:p>
            <w:pPr>
              <w:rPr>
                <w:rFonts w:hint="default" w:ascii="Calibri" w:hAnsi="Calibri" w:eastAsia="宋体" w:cs="Times New Roman"/>
                <w:sz w:val="24"/>
                <w:szCs w:val="24"/>
              </w:rPr>
            </w:pPr>
            <w:r>
              <w:rPr>
                <w:rFonts w:hint="default" w:ascii="Calibri" w:hAnsi="Calibri" w:eastAsia="宋体" w:cs="Times New Roman"/>
                <w:sz w:val="24"/>
                <w:szCs w:val="24"/>
              </w:rPr>
            </w:r>
            <w:r/>
          </w:p>
        </w:tc>
        <w:tc>
          <w:tcPr>
            <w:tcMar>
              <w:left w:w="0" w:type="dxa"/>
              <w:top w:w="0" w:type="dxa"/>
              <w:right w:w="0" w:type="dxa"/>
              <w:bottom w:w="0" w:type="dxa"/>
            </w:tcMar>
            <w:tcW w:w="1248" w:type="dxa"/>
            <w:vAlign w:val="center"/>
            <w:textDirection w:val="lrTb"/>
            <w:noWrap w:val="false"/>
          </w:tcPr>
          <w:p>
            <w:pPr>
              <w:ind w:left="0" w:right="0" w:firstLine="0"/>
              <w:spacing w:before="0" w:after="0" w:line="400" w:lineRule="atLeast"/>
              <w:rPr>
                <w:rFonts w:hint="default" w:ascii="Calibri" w:hAnsi="Calibri"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rPr>
              <w:t xml:space="preserve">施工过程重点难点分析、质量安全的保证措施方案</w:t>
            </w:r>
            <w:r/>
          </w:p>
        </w:tc>
        <w:tc>
          <w:tcPr>
            <w:tcMar>
              <w:left w:w="0" w:type="dxa"/>
              <w:top w:w="0" w:type="dxa"/>
              <w:right w:w="0" w:type="dxa"/>
              <w:bottom w:w="0" w:type="dxa"/>
            </w:tcMar>
            <w:tcW w:w="962" w:type="dxa"/>
            <w:vAlign w:val="center"/>
            <w:textDirection w:val="lrTb"/>
            <w:noWrap w:val="false"/>
          </w:tcPr>
          <w:p>
            <w:pPr>
              <w:ind w:left="0" w:right="0" w:firstLine="0"/>
              <w:spacing w:before="0" w:after="0" w:line="400" w:lineRule="atLeast"/>
              <w:rPr>
                <w:rFonts w:hint="default" w:ascii="Calibri" w:hAnsi="Calibri"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szCs w:val="24"/>
              </w:rPr>
              <w:t xml:space="preserve">10.00</w:t>
            </w:r>
            <w:r>
              <w:rPr>
                <w:rFonts w:hint="default" w:ascii="宋体" w:hAnsi="宋体" w:eastAsia="宋体" w:cs="宋体"/>
                <w:color w:val="000000"/>
                <w:sz w:val="24"/>
                <w:szCs w:val="24"/>
              </w:rPr>
              <w:t xml:space="preserve">分</w:t>
            </w:r>
            <w:r/>
          </w:p>
        </w:tc>
        <w:tc>
          <w:tcPr>
            <w:tcMar>
              <w:left w:w="0" w:type="dxa"/>
              <w:top w:w="0" w:type="dxa"/>
              <w:right w:w="0" w:type="dxa"/>
              <w:bottom w:w="0" w:type="dxa"/>
            </w:tcMar>
            <w:tcW w:w="6101" w:type="dxa"/>
            <w:vAlign w:val="center"/>
            <w:textDirection w:val="lrTb"/>
            <w:noWrap w:val="false"/>
          </w:tcPr>
          <w:p>
            <w:pPr>
              <w:ind w:left="0" w:right="0" w:firstLine="0"/>
              <w:spacing w:before="0" w:after="0" w:line="400" w:lineRule="atLeast"/>
              <w:rPr>
                <w:rFonts w:hint="default"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bookmarkStart w:id="84" w:name="OLE_LINK7"/>
            <w:r>
              <w:rPr>
                <w:rFonts w:hint="eastAsia" w:ascii="宋体" w:hAnsi="宋体" w:eastAsia="宋体" w:cs="宋体"/>
                <w:color w:val="auto"/>
                <w:sz w:val="24"/>
                <w:szCs w:val="24"/>
                <w:highlight w:val="white"/>
                <w:rtl w:val="0"/>
                <w:lang w:val="en-US" w:eastAsia="zh-CN"/>
              </w:rPr>
              <w:t xml:space="preserve">供应商提供施工过程重点难点分析、质量安全的保证措施方案，重点难点分析及解决方案、质量安全保障具体措施等内容；磋商小组结合供应商方案进行评审。重点难点分析内容全面具体、解决方案思路清晰、要点明确、措施详细，且能够凸显可操作性强，质量安全保障措施具体详细、重点突出</w:t>
            </w:r>
            <w:bookmarkEnd w:id="84"/>
            <w:r>
              <w:rPr>
                <w:rFonts w:hint="eastAsia" w:ascii="宋体" w:hAnsi="宋体" w:eastAsia="宋体" w:cs="宋体"/>
                <w:color w:val="auto"/>
                <w:sz w:val="24"/>
                <w:szCs w:val="24"/>
                <w:highlight w:val="white"/>
                <w:rtl w:val="0"/>
                <w:lang w:val="en-US" w:eastAsia="zh-CN"/>
              </w:rPr>
              <w:t xml:space="preserve">，优于采购需求的，得10分；重点难点分析有具体内容、解决方案有明确思路、有要点和措施，且能够体现可操作性，质量安全保障有具体措施，可以实现采购需求的，得7分；重点难点分析有具体内容、解决方案的思路、要点和措施内容一般，得4分；重点难点分析内容不具体、解决方案思路不清晰、要点不明确，有欠缺，质量安全保障无具体措施，但经后期优化后可以实现采购需求的，得2分；重点难点分析、解决方案有内容，但不具体的得1分；没有内容不得分。</w:t>
            </w:r>
            <w:r/>
          </w:p>
        </w:tc>
      </w:tr>
      <w:tr>
        <w:trPr/>
        <w:tc>
          <w:tcPr>
            <w:tcW w:w="766" w:type="dxa"/>
            <w:vMerge w:val="continue"/>
            <w:textDirection w:val="lrTb"/>
            <w:noWrap w:val="false"/>
          </w:tcPr>
          <w:p>
            <w:pPr>
              <w:rPr>
                <w:rFonts w:hint="default" w:ascii="Calibri" w:hAnsi="Calibri" w:eastAsia="宋体" w:cs="Times New Roman"/>
                <w:sz w:val="24"/>
                <w:szCs w:val="24"/>
              </w:rPr>
            </w:pPr>
            <w:r>
              <w:rPr>
                <w:rFonts w:hint="default" w:ascii="Calibri" w:hAnsi="Calibri" w:eastAsia="宋体" w:cs="Times New Roman"/>
                <w:sz w:val="24"/>
                <w:szCs w:val="24"/>
              </w:rPr>
            </w:r>
            <w:r/>
          </w:p>
        </w:tc>
        <w:tc>
          <w:tcPr>
            <w:tcMar>
              <w:left w:w="0" w:type="dxa"/>
              <w:top w:w="0" w:type="dxa"/>
              <w:right w:w="0" w:type="dxa"/>
              <w:bottom w:w="0" w:type="dxa"/>
            </w:tcMar>
            <w:tcW w:w="1248" w:type="dxa"/>
            <w:vAlign w:val="center"/>
            <w:textDirection w:val="lrTb"/>
            <w:noWrap w:val="false"/>
          </w:tcPr>
          <w:p>
            <w:pPr>
              <w:ind w:left="0" w:right="0" w:firstLine="0"/>
              <w:spacing w:before="0" w:after="0" w:line="400" w:lineRule="atLeast"/>
              <w:rPr>
                <w:rFonts w:hint="default" w:ascii="Calibri" w:hAnsi="Calibri"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rPr>
              <w:t xml:space="preserve">劳动力、机械设备和材料投入计划方案</w:t>
            </w:r>
            <w:r/>
          </w:p>
        </w:tc>
        <w:tc>
          <w:tcPr>
            <w:tcMar>
              <w:left w:w="0" w:type="dxa"/>
              <w:top w:w="0" w:type="dxa"/>
              <w:right w:w="0" w:type="dxa"/>
              <w:bottom w:w="0" w:type="dxa"/>
            </w:tcMar>
            <w:tcW w:w="962" w:type="dxa"/>
            <w:vAlign w:val="center"/>
            <w:textDirection w:val="lrTb"/>
            <w:noWrap w:val="false"/>
          </w:tcPr>
          <w:p>
            <w:pPr>
              <w:ind w:left="0" w:right="0" w:firstLine="0"/>
              <w:spacing w:before="0" w:after="0" w:line="400" w:lineRule="atLeast"/>
              <w:rPr>
                <w:rFonts w:hint="default" w:ascii="Calibri" w:hAnsi="Calibri" w:eastAsia="宋体" w:cs="Times New Roman"/>
                <w:sz w:val="24"/>
                <w:szCs w:val="24"/>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szCs w:val="24"/>
                <w:lang w:val="en-US" w:eastAsia="zh-CN"/>
              </w:rPr>
              <w:t xml:space="preserve">9</w:t>
            </w:r>
            <w:r>
              <w:rPr>
                <w:rFonts w:hint="default" w:ascii="Times New Roman" w:hAnsi="Times New Roman" w:eastAsia="Times New Roman" w:cs="Times New Roman"/>
                <w:color w:val="000000"/>
                <w:sz w:val="24"/>
                <w:szCs w:val="24"/>
              </w:rPr>
              <w:t xml:space="preserve">.00</w:t>
            </w:r>
            <w:r>
              <w:rPr>
                <w:rFonts w:hint="default" w:ascii="宋体" w:hAnsi="宋体" w:eastAsia="宋体" w:cs="宋体"/>
                <w:color w:val="000000"/>
                <w:sz w:val="24"/>
                <w:szCs w:val="24"/>
              </w:rPr>
              <w:t xml:space="preserve">分</w:t>
            </w:r>
            <w:r/>
          </w:p>
        </w:tc>
        <w:tc>
          <w:tcPr>
            <w:tcMar>
              <w:left w:w="0" w:type="dxa"/>
              <w:top w:w="0" w:type="dxa"/>
              <w:right w:w="0" w:type="dxa"/>
              <w:bottom w:w="0" w:type="dxa"/>
            </w:tcMar>
            <w:tcW w:w="6101" w:type="dxa"/>
            <w:vAlign w:val="center"/>
            <w:textDirection w:val="lrTb"/>
            <w:noWrap w:val="false"/>
          </w:tcPr>
          <w:p>
            <w:pPr>
              <w:ind w:left="0" w:right="0" w:firstLine="0"/>
              <w:spacing w:before="0" w:after="0" w:line="400" w:lineRule="atLeast"/>
              <w:rPr>
                <w:rFonts w:hint="default" w:ascii="Calibri" w:hAnsi="Calibri" w:eastAsia="宋体" w:cs="Times New Roman"/>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tl w:val="0"/>
                <w:lang w:val="en-US" w:eastAsia="zh-CN"/>
              </w:rPr>
              <w:t xml:space="preserve">供</w:t>
            </w:r>
            <w:r>
              <w:rPr>
                <w:rFonts w:hint="eastAsia" w:ascii="宋体" w:hAnsi="宋体" w:eastAsia="宋体" w:cs="宋体"/>
                <w:color w:val="auto"/>
                <w:sz w:val="24"/>
                <w:szCs w:val="24"/>
                <w:highlight w:val="white"/>
                <w:rtl w:val="0"/>
                <w:lang w:val="en-US" w:eastAsia="zh-CN"/>
              </w:rPr>
              <w:t xml:space="preserve">应商提供劳动力、机械设备和材料投入计划方案，含具体配置内容及要求；磋商小组结合供应商方案进行评审。方案配置内容全面、具体计划安排具体详细，配置要求能够完全紧密结合项目实际，能够体现与工序结合的合理性，优于采购需求的，得9分；方案配置有具体内容、有具体计划安排，配置能够结合项目实际，可以实现采购需求的，得7分；方案配置内容、计划安排、配置一般，得5分；方案配置内容不具体、计划不明确，未体现结合工序，有欠缺，但经后期优化后可以实现采购需求的，得3分；方案配置有内容、有计划安排，但不具体，得1分；没有内容不得分。</w:t>
            </w:r>
            <w:r/>
          </w:p>
        </w:tc>
      </w:tr>
      <w:tr>
        <w:trPr>
          <w:trHeight w:val="2533"/>
        </w:trPr>
        <w:tc>
          <w:tcPr>
            <w:tcW w:w="766" w:type="dxa"/>
            <w:vMerge w:val="continue"/>
            <w:textDirection w:val="lrTb"/>
            <w:noWrap w:val="false"/>
          </w:tcPr>
          <w:p>
            <w:pPr>
              <w:rPr>
                <w:rFonts w:hint="default" w:ascii="Calibri" w:hAnsi="Calibri" w:eastAsia="宋体" w:cs="Times New Roman"/>
                <w:sz w:val="24"/>
                <w:szCs w:val="24"/>
              </w:rPr>
            </w:pPr>
            <w:r>
              <w:rPr>
                <w:rFonts w:hint="default" w:ascii="Calibri" w:hAnsi="Calibri" w:eastAsia="宋体" w:cs="Times New Roman"/>
                <w:sz w:val="24"/>
                <w:szCs w:val="24"/>
              </w:rPr>
            </w:r>
            <w:r/>
          </w:p>
        </w:tc>
        <w:tc>
          <w:tcPr>
            <w:tcMar>
              <w:left w:w="0" w:type="dxa"/>
              <w:top w:w="0" w:type="dxa"/>
              <w:right w:w="0" w:type="dxa"/>
              <w:bottom w:w="0" w:type="dxa"/>
            </w:tcMar>
            <w:tcW w:w="1248" w:type="dxa"/>
            <w:vAlign w:val="center"/>
            <w:textDirection w:val="lrTb"/>
            <w:noWrap w:val="false"/>
          </w:tcPr>
          <w:p>
            <w:pPr>
              <w:ind w:left="0" w:right="0" w:firstLine="0"/>
              <w:spacing w:before="0" w:after="0" w:line="400" w:lineRule="atLeast"/>
              <w:rPr>
                <w:rFonts w:hint="default" w:ascii="宋体" w:hAnsi="宋体" w:eastAsia="宋体" w:cs="宋体"/>
                <w:color w:val="auto"/>
                <w:sz w:val="24"/>
                <w:szCs w:val="24"/>
                <w:highlight w:val="white"/>
                <w:rtl w:val="0"/>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white"/>
                <w:rtl w:val="0"/>
                <w:lang w:val="en-US" w:eastAsia="zh-CN"/>
              </w:rPr>
              <w:t xml:space="preserve">应急保障方案</w:t>
            </w:r>
            <w:r/>
          </w:p>
          <w:p>
            <w:pPr>
              <w:ind w:left="0" w:right="0" w:firstLine="0"/>
              <w:spacing w:before="0" w:after="0" w:line="400" w:lineRule="atLeast"/>
              <w:rPr>
                <w:rFonts w:hint="default" w:ascii="宋体" w:hAnsi="宋体" w:eastAsia="宋体" w:cs="宋体"/>
                <w:color w:val="auto"/>
                <w:sz w:val="24"/>
                <w:szCs w:val="24"/>
                <w:highlight w:val="white"/>
                <w:rtl w:val="0"/>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white"/>
                <w:rtl w:val="0"/>
                <w:lang w:val="en-US" w:eastAsia="zh-CN"/>
              </w:rPr>
            </w:r>
            <w:r/>
          </w:p>
        </w:tc>
        <w:tc>
          <w:tcPr>
            <w:tcMar>
              <w:left w:w="0" w:type="dxa"/>
              <w:top w:w="0" w:type="dxa"/>
              <w:right w:w="0" w:type="dxa"/>
              <w:bottom w:w="0" w:type="dxa"/>
            </w:tcMar>
            <w:tcW w:w="962" w:type="dxa"/>
            <w:vAlign w:val="center"/>
            <w:textDirection w:val="lrTb"/>
            <w:noWrap w:val="false"/>
          </w:tcPr>
          <w:p>
            <w:pPr>
              <w:ind w:left="0" w:right="0" w:firstLine="0"/>
              <w:spacing w:before="0" w:after="0" w:line="400" w:lineRule="atLeast"/>
              <w:rPr>
                <w:rFonts w:hint="default" w:ascii="宋体" w:hAnsi="宋体" w:eastAsia="宋体" w:cs="宋体"/>
                <w:color w:val="auto"/>
                <w:sz w:val="24"/>
                <w:szCs w:val="24"/>
                <w:highlight w:val="white"/>
                <w:rtl w:val="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tl w:val="0"/>
                <w:lang w:val="en-US" w:eastAsia="zh-CN"/>
              </w:rPr>
              <w:t xml:space="preserve">9.00分</w:t>
            </w:r>
            <w:r/>
          </w:p>
        </w:tc>
        <w:tc>
          <w:tcPr>
            <w:tcMar>
              <w:left w:w="0" w:type="dxa"/>
              <w:top w:w="0" w:type="dxa"/>
              <w:right w:w="0" w:type="dxa"/>
              <w:bottom w:w="0" w:type="dxa"/>
            </w:tcMar>
            <w:tcW w:w="6101" w:type="dxa"/>
            <w:vAlign w:val="center"/>
            <w:textDirection w:val="lrTb"/>
            <w:noWrap w:val="false"/>
          </w:tcPr>
          <w:p>
            <w:pPr>
              <w:ind w:left="0" w:right="0" w:firstLine="0"/>
              <w:spacing w:before="0" w:after="0" w:line="400" w:lineRule="atLeast"/>
              <w:rPr>
                <w:rFonts w:hint="default" w:ascii="宋体" w:hAnsi="宋体" w:eastAsia="宋体" w:cs="宋体"/>
                <w:color w:val="auto"/>
                <w:sz w:val="24"/>
                <w:szCs w:val="24"/>
                <w:highlight w:val="white"/>
                <w:rtl w:val="0"/>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white"/>
                <w:rtl w:val="0"/>
                <w:lang w:val="en-US" w:eastAsia="zh-CN"/>
              </w:rPr>
              <w:t xml:space="preserve">供应商</w:t>
            </w:r>
            <w:r>
              <w:rPr>
                <w:rFonts w:hint="eastAsia" w:ascii="宋体" w:hAnsi="宋体" w:eastAsia="宋体" w:cs="宋体"/>
                <w:color w:val="auto"/>
                <w:sz w:val="24"/>
                <w:szCs w:val="24"/>
                <w:highlight w:val="white"/>
                <w:rtl w:val="0"/>
                <w:lang w:val="en-US" w:eastAsia="zh-CN"/>
              </w:rPr>
              <w:t xml:space="preserve">提供</w:t>
            </w:r>
            <w:r>
              <w:rPr>
                <w:rFonts w:hint="default" w:ascii="宋体" w:hAnsi="宋体" w:eastAsia="宋体" w:cs="宋体"/>
                <w:color w:val="auto"/>
                <w:sz w:val="24"/>
                <w:szCs w:val="24"/>
                <w:highlight w:val="white"/>
                <w:rtl w:val="0"/>
                <w:lang w:val="en-US" w:eastAsia="zh-CN"/>
              </w:rPr>
              <w:t xml:space="preserve">针对本</w:t>
            </w:r>
            <w:r>
              <w:rPr>
                <w:rFonts w:hint="eastAsia" w:ascii="宋体" w:hAnsi="宋体" w:eastAsia="宋体" w:cs="宋体"/>
                <w:color w:val="auto"/>
                <w:sz w:val="24"/>
                <w:szCs w:val="24"/>
                <w:highlight w:val="white"/>
                <w:rtl w:val="0"/>
                <w:lang w:val="en-US" w:eastAsia="zh-CN"/>
              </w:rPr>
              <w:t xml:space="preserve">项目</w:t>
            </w:r>
            <w:r>
              <w:rPr>
                <w:rFonts w:hint="default" w:ascii="宋体" w:hAnsi="宋体" w:eastAsia="宋体" w:cs="宋体"/>
                <w:color w:val="auto"/>
                <w:sz w:val="24"/>
                <w:szCs w:val="24"/>
                <w:highlight w:val="white"/>
                <w:rtl w:val="0"/>
                <w:lang w:val="en-US" w:eastAsia="zh-CN"/>
              </w:rPr>
              <w:t xml:space="preserve">施工过程中的安全和隐患提供切实可行的应急保障方案</w:t>
            </w:r>
            <w:r>
              <w:rPr>
                <w:rFonts w:hint="eastAsia" w:ascii="宋体" w:hAnsi="宋体" w:eastAsia="宋体" w:cs="宋体"/>
                <w:color w:val="auto"/>
                <w:sz w:val="24"/>
                <w:szCs w:val="24"/>
                <w:highlight w:val="white"/>
                <w:rtl w:val="0"/>
                <w:lang w:val="en-US" w:eastAsia="zh-CN"/>
              </w:rPr>
              <w:t xml:space="preserve">；</w:t>
            </w:r>
            <w:r>
              <w:rPr>
                <w:rFonts w:hint="default" w:ascii="宋体" w:hAnsi="宋体" w:eastAsia="宋体" w:cs="宋体"/>
                <w:color w:val="auto"/>
                <w:sz w:val="24"/>
                <w:szCs w:val="24"/>
                <w:highlight w:val="white"/>
                <w:rtl w:val="0"/>
                <w:lang w:val="en-US" w:eastAsia="zh-CN"/>
              </w:rPr>
              <w:t xml:space="preserve">磋商小组结合供应商方案进行评审。</w:t>
            </w:r>
            <w:r/>
          </w:p>
          <w:p>
            <w:pPr>
              <w:ind w:left="0" w:right="0" w:firstLine="0"/>
              <w:spacing w:before="0" w:after="0" w:line="400" w:lineRule="atLeast"/>
              <w:rPr>
                <w:rFonts w:hint="default" w:ascii="宋体" w:hAnsi="宋体" w:eastAsia="宋体" w:cs="宋体"/>
                <w:color w:val="auto"/>
                <w:sz w:val="24"/>
                <w:szCs w:val="24"/>
                <w:highlight w:val="white"/>
                <w:rtl w:val="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tl w:val="0"/>
                <w:lang w:val="en-US" w:eastAsia="zh-CN"/>
              </w:rPr>
              <w:t xml:space="preserve">其中：</w:t>
            </w:r>
            <w:r>
              <w:rPr>
                <w:rFonts w:hint="default" w:ascii="宋体" w:hAnsi="宋体" w:eastAsia="宋体" w:cs="宋体"/>
                <w:color w:val="auto"/>
                <w:sz w:val="24"/>
                <w:szCs w:val="24"/>
                <w:highlight w:val="white"/>
                <w:rtl w:val="0"/>
                <w:lang w:val="en-US" w:eastAsia="zh-CN"/>
              </w:rPr>
              <w:t xml:space="preserve">方案内容符合实际、具体、完整详细，语言表述准确清晰且优于采购需求的</w:t>
            </w:r>
            <w:r>
              <w:rPr>
                <w:rFonts w:hint="eastAsia" w:ascii="宋体" w:hAnsi="宋体" w:eastAsia="宋体" w:cs="宋体"/>
                <w:color w:val="auto"/>
                <w:sz w:val="24"/>
                <w:szCs w:val="24"/>
                <w:highlight w:val="white"/>
                <w:rtl w:val="0"/>
                <w:lang w:val="en-US" w:eastAsia="zh-CN"/>
              </w:rPr>
              <w:t xml:space="preserve">，</w:t>
            </w:r>
            <w:r>
              <w:rPr>
                <w:rFonts w:hint="default" w:ascii="宋体" w:hAnsi="宋体" w:eastAsia="宋体" w:cs="宋体"/>
                <w:color w:val="auto"/>
                <w:sz w:val="24"/>
                <w:szCs w:val="24"/>
                <w:highlight w:val="white"/>
                <w:rtl w:val="0"/>
                <w:lang w:val="en-US" w:eastAsia="zh-CN"/>
              </w:rPr>
              <w:t xml:space="preserve">得</w:t>
            </w:r>
            <w:r>
              <w:rPr>
                <w:rFonts w:hint="eastAsia" w:ascii="宋体" w:hAnsi="宋体" w:eastAsia="宋体" w:cs="宋体"/>
                <w:color w:val="auto"/>
                <w:sz w:val="24"/>
                <w:szCs w:val="24"/>
                <w:highlight w:val="white"/>
                <w:rtl w:val="0"/>
                <w:lang w:val="en-US" w:eastAsia="zh-CN"/>
              </w:rPr>
              <w:t xml:space="preserve">9</w:t>
            </w:r>
            <w:r>
              <w:rPr>
                <w:rFonts w:hint="default" w:ascii="宋体" w:hAnsi="宋体" w:eastAsia="宋体" w:cs="宋体"/>
                <w:color w:val="auto"/>
                <w:sz w:val="24"/>
                <w:szCs w:val="24"/>
                <w:highlight w:val="white"/>
                <w:rtl w:val="0"/>
                <w:lang w:val="en-US" w:eastAsia="zh-CN"/>
              </w:rPr>
              <w:t xml:space="preserve">分；方案内容完整、符合实际情况且能基本满足采购需求的</w:t>
            </w:r>
            <w:r>
              <w:rPr>
                <w:rFonts w:hint="eastAsia" w:ascii="宋体" w:hAnsi="宋体" w:eastAsia="宋体" w:cs="宋体"/>
                <w:color w:val="auto"/>
                <w:sz w:val="24"/>
                <w:szCs w:val="24"/>
                <w:highlight w:val="white"/>
                <w:rtl w:val="0"/>
                <w:lang w:val="en-US" w:eastAsia="zh-CN"/>
              </w:rPr>
              <w:t xml:space="preserve">，</w:t>
            </w:r>
            <w:r>
              <w:rPr>
                <w:rFonts w:hint="default" w:ascii="宋体" w:hAnsi="宋体" w:eastAsia="宋体" w:cs="宋体"/>
                <w:color w:val="auto"/>
                <w:sz w:val="24"/>
                <w:szCs w:val="24"/>
                <w:highlight w:val="white"/>
                <w:rtl w:val="0"/>
                <w:lang w:val="en-US" w:eastAsia="zh-CN"/>
              </w:rPr>
              <w:t xml:space="preserve">得</w:t>
            </w:r>
            <w:r>
              <w:rPr>
                <w:rFonts w:hint="eastAsia" w:ascii="宋体" w:hAnsi="宋体" w:eastAsia="宋体" w:cs="宋体"/>
                <w:color w:val="auto"/>
                <w:sz w:val="24"/>
                <w:szCs w:val="24"/>
                <w:highlight w:val="white"/>
                <w:rtl w:val="0"/>
                <w:lang w:val="en-US" w:eastAsia="zh-CN"/>
              </w:rPr>
              <w:t xml:space="preserve">6</w:t>
            </w:r>
            <w:r>
              <w:rPr>
                <w:rFonts w:hint="default" w:ascii="宋体" w:hAnsi="宋体" w:eastAsia="宋体" w:cs="宋体"/>
                <w:color w:val="auto"/>
                <w:sz w:val="24"/>
                <w:szCs w:val="24"/>
                <w:highlight w:val="white"/>
                <w:rtl w:val="0"/>
                <w:lang w:val="en-US" w:eastAsia="zh-CN"/>
              </w:rPr>
              <w:t xml:space="preserve">分；内容有偏差，但不影响实质性内容表达，通过后期优化能满足采购需求的</w:t>
            </w:r>
            <w:r>
              <w:rPr>
                <w:rFonts w:hint="eastAsia" w:ascii="宋体" w:hAnsi="宋体" w:eastAsia="宋体" w:cs="宋体"/>
                <w:color w:val="auto"/>
                <w:sz w:val="24"/>
                <w:szCs w:val="24"/>
                <w:highlight w:val="white"/>
                <w:rtl w:val="0"/>
                <w:lang w:val="en-US" w:eastAsia="zh-CN"/>
              </w:rPr>
              <w:t xml:space="preserve">，</w:t>
            </w:r>
            <w:r>
              <w:rPr>
                <w:rFonts w:hint="default" w:ascii="宋体" w:hAnsi="宋体" w:eastAsia="宋体" w:cs="宋体"/>
                <w:color w:val="auto"/>
                <w:sz w:val="24"/>
                <w:szCs w:val="24"/>
                <w:highlight w:val="white"/>
                <w:rtl w:val="0"/>
                <w:lang w:val="en-US" w:eastAsia="zh-CN"/>
              </w:rPr>
              <w:t xml:space="preserve">得</w:t>
            </w:r>
            <w:r>
              <w:rPr>
                <w:rFonts w:hint="eastAsia" w:ascii="宋体" w:hAnsi="宋体" w:eastAsia="宋体" w:cs="宋体"/>
                <w:color w:val="auto"/>
                <w:sz w:val="24"/>
                <w:szCs w:val="24"/>
                <w:highlight w:val="white"/>
                <w:rtl w:val="0"/>
                <w:lang w:val="en-US" w:eastAsia="zh-CN"/>
              </w:rPr>
              <w:t xml:space="preserve">3</w:t>
            </w:r>
            <w:r>
              <w:rPr>
                <w:rFonts w:hint="default" w:ascii="宋体" w:hAnsi="宋体" w:eastAsia="宋体" w:cs="宋体"/>
                <w:color w:val="auto"/>
                <w:sz w:val="24"/>
                <w:szCs w:val="24"/>
                <w:highlight w:val="white"/>
                <w:rtl w:val="0"/>
                <w:lang w:val="en-US" w:eastAsia="zh-CN"/>
              </w:rPr>
              <w:t xml:space="preserve">分；没有内容不得分。</w:t>
            </w:r>
            <w:r/>
          </w:p>
        </w:tc>
      </w:tr>
    </w:tbl>
    <w:p>
      <w:pPr>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r>
      <w:r/>
    </w:p>
    <w:p>
      <w:pPr>
        <w:jc w:val="center"/>
        <w:spacing w:line="500" w:lineRule="exact"/>
        <w:rPr>
          <w:rFonts w:hint="default" w:ascii="Times New Roman" w:hAnsi="Times New Roman" w:eastAsia="宋体" w:cs="Times New Roman"/>
          <w:b/>
          <w:color w:val="auto"/>
          <w:sz w:val="44"/>
          <w:szCs w:val="44"/>
          <w:highlight w:val="none"/>
        </w:rPr>
        <w:outlineLvl w:val="0"/>
      </w:pPr>
      <w:r/>
      <w:bookmarkStart w:id="85" w:name="_Toc1519"/>
      <w:r/>
      <w:bookmarkStart w:id="86" w:name="_Toc31956"/>
      <w:r/>
      <w:r/>
    </w:p>
    <w:p>
      <w:pPr>
        <w:jc w:val="center"/>
        <w:spacing w:line="500" w:lineRule="exact"/>
        <w:rPr>
          <w:rFonts w:hint="default" w:ascii="Times New Roman" w:hAnsi="Times New Roman" w:eastAsia="宋体" w:cs="Times New Roman"/>
          <w:b/>
          <w:color w:val="auto"/>
          <w:sz w:val="44"/>
          <w:szCs w:val="44"/>
          <w:highlight w:val="none"/>
        </w:rPr>
        <w:outlineLvl w:val="0"/>
      </w:pPr>
      <w:r>
        <w:rPr>
          <w:rFonts w:hint="default" w:ascii="Times New Roman" w:hAnsi="Times New Roman" w:eastAsia="宋体" w:cs="Times New Roman"/>
          <w:b/>
          <w:color w:val="auto"/>
          <w:sz w:val="44"/>
          <w:szCs w:val="44"/>
          <w:highlight w:val="none"/>
        </w:rPr>
      </w:r>
      <w:r/>
    </w:p>
    <w:p>
      <w:pPr>
        <w:jc w:val="center"/>
        <w:spacing w:line="500" w:lineRule="exact"/>
        <w:rPr>
          <w:rFonts w:hint="default" w:ascii="Times New Roman" w:hAnsi="Times New Roman" w:eastAsia="宋体" w:cs="Times New Roman"/>
          <w:b/>
          <w:color w:val="auto"/>
          <w:sz w:val="44"/>
          <w:szCs w:val="44"/>
          <w:highlight w:val="none"/>
        </w:rPr>
        <w:outlineLvl w:val="0"/>
      </w:pPr>
      <w:r>
        <w:rPr>
          <w:rFonts w:hint="default" w:ascii="Times New Roman" w:hAnsi="Times New Roman" w:eastAsia="宋体" w:cs="Times New Roman"/>
          <w:b/>
          <w:color w:val="auto"/>
          <w:sz w:val="44"/>
          <w:szCs w:val="44"/>
          <w:highlight w:val="none"/>
        </w:rPr>
      </w:r>
      <w:r/>
    </w:p>
    <w:p>
      <w:pPr>
        <w:jc w:val="left"/>
        <w:spacing w:line="500" w:lineRule="exact"/>
        <w:rPr>
          <w:rFonts w:hint="default" w:ascii="Times New Roman" w:hAnsi="Times New Roman" w:eastAsia="宋体" w:cs="Times New Roman"/>
          <w:b/>
          <w:color w:val="auto"/>
          <w:sz w:val="44"/>
          <w:szCs w:val="44"/>
          <w:highlight w:val="none"/>
        </w:rPr>
        <w:outlineLvl w:val="0"/>
      </w:pPr>
      <w:r>
        <w:rPr>
          <w:rFonts w:hint="default" w:ascii="Times New Roman" w:hAnsi="Times New Roman" w:eastAsia="宋体" w:cs="Times New Roman"/>
          <w:b/>
          <w:color w:val="auto"/>
          <w:sz w:val="44"/>
          <w:szCs w:val="44"/>
          <w:highlight w:val="none"/>
        </w:rPr>
      </w:r>
      <w:r/>
    </w:p>
    <w:p>
      <w:pPr>
        <w:jc w:val="both"/>
        <w:spacing w:line="500" w:lineRule="exact"/>
        <w:rPr>
          <w:rFonts w:hint="default" w:ascii="Times New Roman" w:hAnsi="Times New Roman" w:eastAsia="宋体" w:cs="Times New Roman"/>
          <w:b/>
          <w:color w:val="auto"/>
          <w:sz w:val="44"/>
          <w:szCs w:val="44"/>
          <w:highlight w:val="none"/>
        </w:rPr>
        <w:outlineLvl w:val="0"/>
      </w:pPr>
      <w:r>
        <w:rPr>
          <w:rFonts w:hint="default" w:ascii="Times New Roman" w:hAnsi="Times New Roman" w:eastAsia="宋体" w:cs="Times New Roman"/>
          <w:b/>
          <w:color w:val="auto"/>
          <w:sz w:val="44"/>
          <w:szCs w:val="44"/>
          <w:highlight w:val="none"/>
        </w:rPr>
      </w:r>
      <w:r/>
    </w:p>
    <w:p>
      <w:pPr>
        <w:jc w:val="center"/>
        <w:spacing w:line="500" w:lineRule="exact"/>
        <w:rPr>
          <w:rFonts w:hint="default" w:ascii="Times New Roman" w:hAnsi="Times New Roman" w:eastAsia="宋体" w:cs="Times New Roman"/>
          <w:b/>
          <w:color w:val="auto"/>
          <w:sz w:val="44"/>
          <w:szCs w:val="44"/>
          <w:highlight w:val="none"/>
        </w:rPr>
        <w:outlineLvl w:val="0"/>
      </w:pPr>
      <w:r>
        <w:rPr>
          <w:rFonts w:hint="default" w:ascii="Times New Roman" w:hAnsi="Times New Roman" w:eastAsia="宋体" w:cs="Times New Roman"/>
          <w:b/>
          <w:color w:val="auto"/>
          <w:sz w:val="44"/>
          <w:szCs w:val="44"/>
          <w:highlight w:val="none"/>
        </w:rPr>
        <w:t xml:space="preserve">第四</w:t>
      </w:r>
      <w:r>
        <w:rPr>
          <w:rFonts w:hint="eastAsia" w:ascii="Times New Roman" w:hAnsi="Times New Roman" w:eastAsia="宋体" w:cs="Times New Roman"/>
          <w:b/>
          <w:color w:val="auto"/>
          <w:sz w:val="44"/>
          <w:szCs w:val="44"/>
          <w:highlight w:val="none"/>
        </w:rPr>
        <w:t xml:space="preserve">章  </w:t>
      </w:r>
      <w:r>
        <w:rPr>
          <w:rFonts w:hint="default" w:ascii="Times New Roman" w:hAnsi="Times New Roman" w:eastAsia="宋体" w:cs="Times New Roman"/>
          <w:b/>
          <w:color w:val="auto"/>
          <w:sz w:val="44"/>
          <w:szCs w:val="44"/>
          <w:highlight w:val="none"/>
        </w:rPr>
        <w:t xml:space="preserve">采购需求</w:t>
      </w:r>
      <w:bookmarkEnd w:id="83"/>
      <w:r/>
      <w:bookmarkEnd w:id="85"/>
      <w:r/>
      <w:bookmarkEnd w:id="86"/>
      <w:r/>
      <w:r/>
    </w:p>
    <w:p>
      <w:pPr>
        <w:ind w:firstLine="482"/>
        <w:spacing w:line="400" w:lineRule="exact"/>
        <w:rPr>
          <w:rFonts w:hint="eastAsia" w:ascii="宋体" w:hAnsi="宋体" w:eastAsia="宋体" w:cs="Times New Roman"/>
          <w:b/>
          <w:color w:val="auto"/>
          <w:sz w:val="24"/>
          <w:szCs w:val="24"/>
          <w:highlight w:val="none"/>
        </w:rPr>
      </w:pPr>
      <w:r/>
      <w:bookmarkStart w:id="87" w:name="_Toc17639"/>
      <w:r/>
      <w:bookmarkStart w:id="88" w:name="_Toc22280"/>
      <w:r>
        <w:rPr>
          <w:rFonts w:hint="eastAsia" w:ascii="宋体" w:hAnsi="宋体" w:eastAsia="宋体" w:cs="Times New Roman"/>
          <w:b/>
          <w:color w:val="auto"/>
          <w:sz w:val="24"/>
          <w:szCs w:val="24"/>
          <w:highlight w:val="none"/>
        </w:rPr>
        <w:t xml:space="preserve">项目属性：工程类项目</w:t>
      </w:r>
      <w:r/>
    </w:p>
    <w:p>
      <w:pPr>
        <w:ind w:firstLine="482"/>
        <w:spacing w:line="40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本项目采购标的对应的中小企业划分标准所属行业：建筑业。</w:t>
      </w:r>
      <w:r/>
    </w:p>
    <w:p>
      <w:pPr>
        <w:ind w:firstLine="482"/>
        <w:spacing w:line="40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本项目不接受进口产品。</w:t>
      </w:r>
      <w:r/>
    </w:p>
    <w:p>
      <w:pPr>
        <w:ind w:firstLine="482"/>
        <w:jc w:val="left"/>
        <w:spacing w:line="400" w:lineRule="exact"/>
        <w:rPr>
          <w:rFonts w:hint="default" w:ascii="Times New Roman" w:hAnsi="Times New Roman" w:eastAsia="宋体" w:cs="仿宋"/>
          <w:b/>
          <w:bCs/>
          <w:color w:val="auto"/>
          <w:sz w:val="24"/>
          <w:szCs w:val="22"/>
          <w:highlight w:val="none"/>
          <w:lang w:val="en-US" w:eastAsia="zh-CN" w:bidi="ar-SA"/>
        </w:rPr>
      </w:pPr>
      <w:r>
        <w:rPr>
          <w:rFonts w:hint="eastAsia" w:ascii="Times New Roman" w:hAnsi="Times New Roman" w:eastAsia="宋体" w:cs="仿宋"/>
          <w:b/>
          <w:bCs/>
          <w:color w:val="auto"/>
          <w:sz w:val="24"/>
          <w:szCs w:val="22"/>
          <w:highlight w:val="none"/>
          <w:lang w:val="en-US" w:eastAsia="zh-CN" w:bidi="ar-SA"/>
        </w:rPr>
        <w:t xml:space="preserve">一、项目概况：</w:t>
      </w:r>
      <w:r/>
    </w:p>
    <w:p>
      <w:pPr>
        <w:ind w:firstLine="480"/>
        <w:jc w:val="left"/>
        <w:spacing w:line="400" w:lineRule="exact"/>
        <w:tabs>
          <w:tab w:val="left" w:pos="420" w:leader="none"/>
        </w:tabs>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t xml:space="preserve">1.工程名称：智慧城市二期便民停车场工程 </w:t>
      </w:r>
      <w:r/>
    </w:p>
    <w:p>
      <w:pPr>
        <w:ind w:firstLine="480"/>
        <w:jc w:val="left"/>
        <w:spacing w:line="400" w:lineRule="exact"/>
        <w:tabs>
          <w:tab w:val="left" w:pos="420" w:leader="none"/>
        </w:tabs>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t xml:space="preserve">2.工    期：签订合同后12日历天内完成施工。</w:t>
      </w:r>
      <w:r/>
    </w:p>
    <w:p>
      <w:pPr>
        <w:ind w:firstLine="480"/>
        <w:jc w:val="left"/>
        <w:spacing w:line="400" w:lineRule="exact"/>
        <w:tabs>
          <w:tab w:val="left" w:pos="420" w:leader="none"/>
        </w:tabs>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t xml:space="preserve">3.质    量：合  格   </w:t>
      </w:r>
      <w:r/>
    </w:p>
    <w:p>
      <w:pPr>
        <w:ind w:firstLine="480"/>
        <w:jc w:val="left"/>
        <w:spacing w:line="400" w:lineRule="exact"/>
        <w:tabs>
          <w:tab w:val="left" w:pos="420" w:leader="none"/>
        </w:tabs>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t xml:space="preserve">4.付款：工程完工，经验收合格后，付至合同价款的80%；工程审计结束付至工程审定价款的97%；余款待缺陷责任期期满且无质量问题后一次性付清（无息）。   </w:t>
      </w:r>
      <w:r/>
    </w:p>
    <w:p>
      <w:pPr>
        <w:ind w:firstLine="480"/>
        <w:jc w:val="left"/>
        <w:spacing w:line="400" w:lineRule="exact"/>
        <w:tabs>
          <w:tab w:val="left" w:pos="420" w:leader="none"/>
        </w:tabs>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t xml:space="preserve">采购人可以采用数字人民币方式支付工程款。</w:t>
      </w:r>
      <w:r/>
    </w:p>
    <w:p>
      <w:pPr>
        <w:ind w:firstLine="480"/>
        <w:jc w:val="left"/>
        <w:spacing w:line="400" w:lineRule="exact"/>
        <w:tabs>
          <w:tab w:val="left" w:pos="420" w:leader="none"/>
        </w:tabs>
        <w:rPr>
          <w:rFonts w:hint="eastAsia" w:ascii="Times New Roman" w:hAnsi="Times New Roman" w:eastAsia="宋体" w:cs="仿宋"/>
          <w:b w:val="0"/>
          <w:bCs w:val="0"/>
          <w:color w:val="auto"/>
          <w:sz w:val="24"/>
          <w:szCs w:val="22"/>
          <w:highlight w:val="none"/>
          <w:lang w:val="en-US" w:eastAsia="zh-CN" w:bidi="ar-SA"/>
        </w:rPr>
      </w:pPr>
      <w:r>
        <w:rPr>
          <w:rFonts w:hint="eastAsia" w:ascii="Times New Roman" w:hAnsi="Times New Roman" w:eastAsia="宋体" w:cs="仿宋"/>
          <w:b w:val="0"/>
          <w:bCs w:val="0"/>
          <w:color w:val="auto"/>
          <w:sz w:val="24"/>
          <w:szCs w:val="22"/>
          <w:highlight w:val="none"/>
          <w:lang w:val="en-US" w:eastAsia="zh-CN" w:bidi="ar-SA"/>
        </w:rPr>
        <w:t xml:space="preserve">5.缺陷责任期（质保期）要求：</w:t>
      </w:r>
      <w:r/>
    </w:p>
    <w:p>
      <w:pPr>
        <w:ind w:firstLine="480"/>
        <w:jc w:val="left"/>
        <w:spacing w:line="400" w:lineRule="exact"/>
        <w:tabs>
          <w:tab w:val="left" w:pos="420" w:leader="none"/>
        </w:tabs>
        <w:rPr>
          <w:rFonts w:hint="eastAsia" w:ascii="Times New Roman" w:hAnsi="Times New Roman" w:eastAsia="宋体" w:cs="仿宋"/>
          <w:b w:val="0"/>
          <w:bCs w:val="0"/>
          <w:color w:val="auto"/>
          <w:sz w:val="24"/>
          <w:szCs w:val="22"/>
          <w:highlight w:val="none"/>
          <w:lang w:val="en-US" w:eastAsia="zh-CN" w:bidi="ar-SA"/>
        </w:rPr>
      </w:pPr>
      <w:r>
        <w:rPr>
          <w:rFonts w:hint="eastAsia" w:ascii="Times New Roman" w:hAnsi="Times New Roman" w:eastAsia="宋体" w:cs="仿宋"/>
          <w:b w:val="0"/>
          <w:bCs w:val="0"/>
          <w:color w:val="auto"/>
          <w:sz w:val="24"/>
          <w:szCs w:val="22"/>
          <w:highlight w:val="none"/>
          <w:lang w:val="en-US" w:eastAsia="zh-CN" w:bidi="ar-SA"/>
        </w:rPr>
        <w:t xml:space="preserve">（1）土建部分缺陷责任期：2年；</w:t>
      </w:r>
      <w:r/>
    </w:p>
    <w:p>
      <w:pPr>
        <w:ind w:firstLine="480"/>
        <w:jc w:val="left"/>
        <w:spacing w:line="400" w:lineRule="exact"/>
        <w:tabs>
          <w:tab w:val="left" w:pos="420" w:leader="none"/>
        </w:tabs>
        <w:rPr>
          <w:rFonts w:hint="default" w:ascii="Times New Roman" w:hAnsi="Times New Roman" w:eastAsia="宋体" w:cs="仿宋"/>
          <w:b w:val="0"/>
          <w:bCs w:val="0"/>
          <w:color w:val="auto"/>
          <w:sz w:val="24"/>
          <w:szCs w:val="22"/>
          <w:highlight w:val="none"/>
          <w:lang w:val="en-US" w:eastAsia="zh-CN" w:bidi="ar-SA"/>
        </w:rPr>
      </w:pPr>
      <w:r>
        <w:rPr>
          <w:rFonts w:hint="eastAsia" w:ascii="Times New Roman" w:hAnsi="Times New Roman" w:eastAsia="宋体" w:cs="仿宋"/>
          <w:b w:val="0"/>
          <w:bCs w:val="0"/>
          <w:color w:val="auto"/>
          <w:sz w:val="24"/>
          <w:szCs w:val="22"/>
          <w:highlight w:val="none"/>
          <w:lang w:val="en-US" w:eastAsia="zh-CN" w:bidi="ar-SA"/>
        </w:rPr>
        <w:t xml:space="preserve">（2）安装部分免费质保期（运维期）：5年（</w:t>
      </w:r>
      <w:r>
        <w:rPr>
          <w:rFonts w:hint="eastAsia" w:ascii="宋体" w:hAnsi="宋体" w:eastAsia="宋体" w:cs="宋体"/>
          <w:b w:val="0"/>
          <w:bCs w:val="0"/>
          <w:color w:val="auto"/>
          <w:sz w:val="24"/>
          <w:highlight w:val="none"/>
          <w:lang w:val="en-US" w:eastAsia="zh-CN"/>
        </w:rPr>
        <w:t xml:space="preserve">质保期</w:t>
      </w:r>
      <w:r>
        <w:rPr>
          <w:rFonts w:hint="default" w:ascii="宋体" w:hAnsi="宋体" w:eastAsia="宋体" w:cs="宋体"/>
          <w:b w:val="0"/>
          <w:bCs w:val="0"/>
          <w:color w:val="auto"/>
          <w:sz w:val="24"/>
          <w:highlight w:val="none"/>
          <w:lang w:val="en-US" w:eastAsia="zh-CN"/>
        </w:rPr>
        <w:t xml:space="preserve">内相关费用含在本次报价中，自验收合格之日起算</w:t>
      </w:r>
      <w:r>
        <w:rPr>
          <w:rFonts w:hint="eastAsia" w:ascii="宋体" w:hAnsi="宋体" w:eastAsia="宋体" w:cs="宋体"/>
          <w:b w:val="0"/>
          <w:bCs w:val="0"/>
          <w:color w:val="auto"/>
          <w:sz w:val="24"/>
          <w:highlight w:val="none"/>
          <w:lang w:val="en-US" w:eastAsia="zh-CN"/>
        </w:rPr>
        <w:t xml:space="preserve">）</w:t>
      </w:r>
      <w:r>
        <w:rPr>
          <w:rFonts w:hint="eastAsia" w:ascii="Times New Roman" w:hAnsi="Times New Roman" w:eastAsia="宋体" w:cs="仿宋"/>
          <w:b w:val="0"/>
          <w:bCs w:val="0"/>
          <w:color w:val="auto"/>
          <w:sz w:val="24"/>
          <w:szCs w:val="22"/>
          <w:highlight w:val="none"/>
          <w:lang w:val="en-US" w:eastAsia="zh-CN" w:bidi="ar-SA"/>
        </w:rPr>
        <w:t xml:space="preserve">。</w:t>
      </w:r>
      <w:r/>
    </w:p>
    <w:p>
      <w:pPr>
        <w:ind w:firstLine="482"/>
        <w:jc w:val="left"/>
        <w:spacing w:line="400" w:lineRule="exact"/>
        <w:rPr>
          <w:rFonts w:hint="default" w:ascii="Times New Roman" w:hAnsi="Times New Roman" w:eastAsia="宋体" w:cs="仿宋"/>
          <w:b/>
          <w:bCs/>
          <w:color w:val="auto"/>
          <w:sz w:val="24"/>
          <w:szCs w:val="22"/>
          <w:highlight w:val="none"/>
          <w:lang w:val="en-US" w:eastAsia="zh-CN" w:bidi="ar-SA"/>
        </w:rPr>
      </w:pPr>
      <w:r>
        <w:rPr>
          <w:rFonts w:hint="eastAsia" w:ascii="Times New Roman" w:hAnsi="Times New Roman" w:eastAsia="宋体" w:cs="仿宋"/>
          <w:b/>
          <w:bCs/>
          <w:color w:val="auto"/>
          <w:sz w:val="24"/>
          <w:szCs w:val="22"/>
          <w:highlight w:val="none"/>
          <w:lang w:val="en-US" w:eastAsia="zh-CN" w:bidi="ar-SA"/>
        </w:rPr>
        <w:t xml:space="preserve">二、项目实施方案等要求 </w:t>
      </w:r>
      <w:r/>
    </w:p>
    <w:p>
      <w:pPr>
        <w:ind w:firstLine="480"/>
        <w:jc w:val="left"/>
        <w:spacing w:line="400" w:lineRule="exact"/>
        <w:tabs>
          <w:tab w:val="left" w:pos="420" w:leader="none"/>
        </w:tabs>
        <w:rPr>
          <w:rFonts w:hint="eastAsia" w:ascii="Times New Roman" w:hAnsi="Times New Roman" w:eastAsia="宋体" w:cs="仿宋"/>
          <w:color w:val="auto"/>
          <w:sz w:val="24"/>
          <w:szCs w:val="22"/>
          <w:highlight w:val="none"/>
          <w:lang w:val="en-US" w:eastAsia="zh-CN" w:bidi="ar-SA"/>
        </w:rPr>
      </w:pPr>
      <w:r>
        <w:rPr>
          <w:rFonts w:hint="eastAsia" w:ascii="宋体" w:hAnsi="宋体" w:eastAsia="宋体" w:cs="宋体"/>
          <w:bCs/>
          <w:color w:val="auto"/>
          <w:sz w:val="24"/>
          <w:szCs w:val="24"/>
          <w:lang w:val="en-US" w:eastAsia="zh-CN" w:bidi="ar-SA"/>
        </w:rPr>
        <w:t xml:space="preserve">根据采购项目具体特点和实际需要编制切实可行的实施方案，</w:t>
      </w:r>
      <w:r>
        <w:rPr>
          <w:rFonts w:hint="eastAsia" w:ascii="Times New Roman" w:hAnsi="Times New Roman" w:eastAsia="宋体" w:cs="仿宋"/>
          <w:color w:val="auto"/>
          <w:sz w:val="24"/>
          <w:szCs w:val="22"/>
          <w:highlight w:val="none"/>
          <w:lang w:val="en-US" w:eastAsia="zh-CN" w:bidi="ar-SA"/>
        </w:rPr>
        <w:t xml:space="preserve">包含但不限于总体概述：项目实施方案总体概述，施工现场布置方案，施工进度计划和各阶段进度的保证措施方案，施工过程重点难点分析、质量安全的保证措施方案，劳动力、机械设备和材料投入计划方案，应急保障方案等。</w:t>
      </w:r>
      <w:r/>
    </w:p>
    <w:p>
      <w:pPr>
        <w:ind w:firstLine="480"/>
        <w:jc w:val="left"/>
        <w:spacing w:line="400" w:lineRule="exact"/>
        <w:tabs>
          <w:tab w:val="left" w:pos="420" w:leader="none"/>
        </w:tabs>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t xml:space="preserve">1.项目实施方案总体概述。供应商提供项目实施方案总体概述，含施工组织总体设想、方案针对性及施工工艺流程、各分部分项工程工序计划安排等具体内容；要求：方案、施工组织设想有内容，有标段划分、有组织工序。</w:t>
      </w:r>
      <w:r/>
    </w:p>
    <w:p>
      <w:pPr>
        <w:ind w:firstLine="480"/>
        <w:jc w:val="left"/>
        <w:spacing w:line="400" w:lineRule="exact"/>
        <w:tabs>
          <w:tab w:val="left" w:pos="420" w:leader="none"/>
        </w:tabs>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t xml:space="preserve">2.施工现场布置方案。供应商提供施工现场布置方案，含平面布置和临时设施、临时道路布置等内容；要求：方案有内容，有平面布置，临时设施及临时道路布置要兼顾施工现场进出通行。</w:t>
      </w:r>
      <w:r/>
    </w:p>
    <w:p>
      <w:pPr>
        <w:ind w:firstLine="480"/>
        <w:jc w:val="left"/>
        <w:spacing w:line="400" w:lineRule="exact"/>
        <w:tabs>
          <w:tab w:val="left" w:pos="420" w:leader="none"/>
        </w:tabs>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t xml:space="preserve">3.施工进度计划和各阶段进度的保证措施方案。供应商提供施工进度计划和各阶段进度的保证措施方案，含进度计划、进度保障的措施等内容；要求：进度计划有节点安排，符合工期要求，进度保障有措施和要求。</w:t>
      </w:r>
      <w:r/>
    </w:p>
    <w:p>
      <w:pPr>
        <w:ind w:firstLine="480"/>
        <w:jc w:val="left"/>
        <w:spacing w:line="400" w:lineRule="exact"/>
        <w:tabs>
          <w:tab w:val="left" w:pos="420" w:leader="none"/>
        </w:tabs>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t xml:space="preserve">4.施工过程重点难点分析、质量安全的保证措施方案。供应商提供施工过程重点难点分析、质量安全的保证措施方案，重点难点分析及解决方案、质量安全保障具体措施等内容；要求：重点难点分析有内容、有解决方案、有质量安全保障措施，质量安全保障有措施。</w:t>
      </w:r>
      <w:r/>
    </w:p>
    <w:p>
      <w:pPr>
        <w:ind w:firstLine="480"/>
        <w:jc w:val="left"/>
        <w:spacing w:line="400" w:lineRule="exact"/>
        <w:tabs>
          <w:tab w:val="left" w:pos="420" w:leader="none"/>
        </w:tabs>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t xml:space="preserve"> 5.劳动力、机械设备和材料投入计划方案。供应商提供劳动力、机械设备和材料投入计划方案，含具体配置内容及要求；要求：方案配置有内容、有计划安排，组织管理及技术保障有措施和工序安排。</w:t>
      </w:r>
      <w:r/>
    </w:p>
    <w:p>
      <w:pPr>
        <w:ind w:firstLine="480"/>
        <w:jc w:val="left"/>
        <w:spacing w:line="400" w:lineRule="exact"/>
        <w:tabs>
          <w:tab w:val="left" w:pos="420" w:leader="none"/>
        </w:tabs>
        <w:rPr>
          <w:rFonts w:hint="default"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t xml:space="preserve">6.应急保障方案。供应商提供针对本项目施工过程中的安全和隐患提供切实可行的应急保障方案；要求：方案内容可行，有针对性。</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lang w:val="en-US"/>
        </w:rPr>
        <w:t xml:space="preserve">、</w:t>
      </w:r>
      <w:r>
        <w:rPr>
          <w:rFonts w:hint="eastAsia" w:ascii="宋体" w:hAnsi="宋体" w:eastAsia="宋体" w:cs="宋体"/>
          <w:b/>
          <w:bCs/>
          <w:sz w:val="24"/>
          <w:szCs w:val="24"/>
        </w:rPr>
        <w:t xml:space="preserve">技术要求</w:t>
      </w:r>
      <w:r/>
    </w:p>
    <w:p>
      <w:pPr>
        <w:ind w:firstLine="482"/>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.本次招标采购的设备，须具备与交警部门管理平台联网的功能，且能够与采购人现有平台实现无缝对接，相关接入改造的全部费用均由中标方承担。（投标单位须就此项要求提供书面承诺函）</w:t>
      </w:r>
      <w:r/>
    </w:p>
    <w:p>
      <w:pPr>
        <w:ind w:firstLine="482"/>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Cs/>
          <w:color w:val="auto"/>
          <w:sz w:val="24"/>
          <w:szCs w:val="24"/>
          <w:lang w:val="en-US" w:eastAsia="zh-CN" w:bidi="ar-SA"/>
        </w:rPr>
        <w:t xml:space="preserve">★2.中标单位需具有稳定维保队伍（不低于2人，需要投标人提供不低于1年社保证明），在维保期内维保队伍须常驻沭阳县，未经甲方书面同意不得更换、调离维保人员；履行以下维保职责：定期巡检设备运行状态、开展设备保养维护工作，对排查发现的安全隐患须立即整改；建立 24 小时应急值守机制，针对设备故障维修、更换等应急需求，在城区范围内须保证 30 分钟内到达现场处置。（投标单位须就此项要求提供书面承诺函）</w:t>
      </w:r>
      <w:r/>
    </w:p>
    <w:p>
      <w:pPr>
        <w:ind w:firstLine="482"/>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所有标注★的条款为实质性响应条款，投标文件须完全响应，未完全响应的投标将按无效标处理。</w:t>
      </w:r>
      <w:r/>
    </w:p>
    <w:p>
      <w:pPr>
        <w:ind w:firstLine="482"/>
        <w:jc w:val="left"/>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2"/>
        <w:jc w:val="left"/>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4.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w:t>
      </w:r>
      <w:r/>
    </w:p>
    <w:p>
      <w:pPr>
        <w:ind w:firstLine="482"/>
        <w:jc w:val="left"/>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5.装运条件及安全措施</w:t>
      </w:r>
      <w:r/>
    </w:p>
    <w:p>
      <w:pPr>
        <w:ind w:firstLine="482"/>
        <w:jc w:val="left"/>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（1）根据采购人指定地点，乙方负责安排运输，并承担运费。</w:t>
      </w:r>
      <w:r/>
    </w:p>
    <w:p>
      <w:pPr>
        <w:ind w:firstLine="482"/>
        <w:jc w:val="left"/>
        <w:spacing w:line="400" w:lineRule="exact"/>
        <w:rPr>
          <w:rFonts w:hint="default"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（2）在货物运输所有过程中，乙方应做好安全工作，否则，发生的一切事故，皆由乙方自行承担，与甲方无关。</w:t>
      </w:r>
      <w:r/>
    </w:p>
    <w:p>
      <w:pPr>
        <w:ind w:firstLine="482"/>
        <w:jc w:val="left"/>
        <w:spacing w:line="400" w:lineRule="exact"/>
        <w:rPr>
          <w:rFonts w:hint="eastAsia" w:ascii="宋体" w:hAnsi="宋体" w:eastAsia="宋体" w:cs="宋体"/>
          <w:color w:val="auto"/>
          <w:sz w:val="24"/>
          <w:szCs w:val="22"/>
          <w:highlight w:val="none"/>
        </w:rPr>
      </w:pP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验收要求</w:t>
      </w:r>
      <w:r/>
    </w:p>
    <w:p>
      <w:pPr>
        <w:ind w:firstLine="480"/>
        <w:jc w:val="left"/>
        <w:spacing w:line="360" w:lineRule="auto"/>
        <w:widowControl/>
        <w:rPr>
          <w:rFonts w:hint="eastAsia" w:ascii="Times New Roman" w:hAnsi="Times New Roman" w:eastAsia="Arial" w:cs="Courier New"/>
          <w:color w:val="000000"/>
          <w:sz w:val="24"/>
          <w:szCs w:val="24"/>
          <w:highlight w:val="none"/>
          <w:lang w:eastAsia="en-US"/>
        </w:rPr>
      </w:pPr>
      <w:r>
        <w:rPr>
          <w:rFonts w:hint="eastAsia" w:ascii="Times New Roman" w:hAnsi="Times New Roman" w:eastAsia="宋体" w:cs="Courier New"/>
          <w:color w:val="000000"/>
          <w:sz w:val="24"/>
          <w:szCs w:val="24"/>
          <w:highlight w:val="none"/>
          <w:lang w:eastAsia="zh-CN"/>
        </w:rPr>
        <w:t xml:space="preserve">（</w:t>
      </w:r>
      <w:r>
        <w:rPr>
          <w:rFonts w:hint="eastAsia" w:ascii="Times New Roman" w:hAnsi="Times New Roman" w:eastAsia="宋体" w:cs="Courier New"/>
          <w:color w:val="000000"/>
          <w:sz w:val="24"/>
          <w:szCs w:val="24"/>
          <w:highlight w:val="none"/>
          <w:lang w:val="en-US" w:eastAsia="zh-CN"/>
        </w:rPr>
        <w:t xml:space="preserve">1</w:t>
      </w:r>
      <w:r>
        <w:rPr>
          <w:rFonts w:hint="eastAsia" w:ascii="Times New Roman" w:hAnsi="Times New Roman" w:eastAsia="宋体" w:cs="Courier New"/>
          <w:color w:val="000000"/>
          <w:sz w:val="24"/>
          <w:szCs w:val="24"/>
          <w:highlight w:val="none"/>
          <w:lang w:eastAsia="zh-CN"/>
        </w:rPr>
        <w:t xml:space="preserve">）</w:t>
      </w:r>
      <w:r>
        <w:rPr>
          <w:rFonts w:hint="eastAsia" w:ascii="Times New Roman" w:hAnsi="Times New Roman" w:eastAsia="Arial" w:cs="Courier New"/>
          <w:color w:val="000000"/>
          <w:sz w:val="24"/>
          <w:szCs w:val="24"/>
          <w:highlight w:val="none"/>
          <w:lang w:eastAsia="en-US"/>
        </w:rPr>
        <w:t xml:space="preserve">符合《建筑工程施工质量检查与验收手册》等工程行业管理部门规定的现行的与本工程有关的国家标准、行业标准、规范及省、市有关规定。</w:t>
      </w:r>
      <w:r/>
    </w:p>
    <w:p>
      <w:pPr>
        <w:ind w:firstLine="480"/>
        <w:jc w:val="left"/>
        <w:spacing w:line="360" w:lineRule="auto"/>
        <w:widowControl/>
        <w:rPr>
          <w:rFonts w:hint="eastAsia" w:ascii="Times New Roman" w:hAnsi="Times New Roman" w:eastAsia="Arial" w:cs="Courier New"/>
          <w:color w:val="000000"/>
          <w:sz w:val="24"/>
          <w:szCs w:val="24"/>
          <w:highlight w:val="none"/>
          <w:lang w:eastAsia="en-US"/>
        </w:rPr>
      </w:pPr>
      <w:r>
        <w:rPr>
          <w:rFonts w:hint="eastAsia" w:ascii="Times New Roman" w:hAnsi="Times New Roman" w:eastAsia="宋体" w:cs="Courier New"/>
          <w:color w:val="000000"/>
          <w:sz w:val="24"/>
          <w:szCs w:val="24"/>
          <w:highlight w:val="none"/>
          <w:lang w:eastAsia="zh-CN"/>
        </w:rPr>
        <w:t xml:space="preserve">（</w:t>
      </w:r>
      <w:r>
        <w:rPr>
          <w:rFonts w:hint="eastAsia" w:ascii="Times New Roman" w:hAnsi="Times New Roman" w:eastAsia="宋体" w:cs="Courier New"/>
          <w:color w:val="000000"/>
          <w:sz w:val="24"/>
          <w:szCs w:val="24"/>
          <w:highlight w:val="none"/>
          <w:lang w:val="en-US" w:eastAsia="zh-CN"/>
        </w:rPr>
        <w:t xml:space="preserve">2</w:t>
      </w:r>
      <w:r>
        <w:rPr>
          <w:rFonts w:hint="eastAsia" w:ascii="Times New Roman" w:hAnsi="Times New Roman" w:eastAsia="宋体" w:cs="Courier New"/>
          <w:color w:val="000000"/>
          <w:sz w:val="24"/>
          <w:szCs w:val="24"/>
          <w:highlight w:val="none"/>
          <w:lang w:eastAsia="zh-CN"/>
        </w:rPr>
        <w:t xml:space="preserve">）</w:t>
      </w:r>
      <w:r>
        <w:rPr>
          <w:rFonts w:hint="eastAsia" w:ascii="Times New Roman" w:hAnsi="Times New Roman" w:eastAsia="Arial" w:cs="Courier New"/>
          <w:color w:val="000000"/>
          <w:sz w:val="24"/>
          <w:szCs w:val="24"/>
          <w:highlight w:val="none"/>
          <w:lang w:eastAsia="en-US"/>
        </w:rPr>
        <w:t xml:space="preserve">验收条件：根据工程量清单和施工技术要求全部完工后，项目竣工且提供竣工验收资料。验收结合项目图纸及设计交底、现场、清单进行，满足采购人对项目所需功能要求。因供应商考虑不全等因素产生的后果由供应商自行承担。 </w:t>
      </w:r>
      <w:r/>
    </w:p>
    <w:p>
      <w:pPr>
        <w:ind w:firstLine="480"/>
        <w:jc w:val="left"/>
        <w:spacing w:line="360" w:lineRule="auto"/>
        <w:widowControl/>
        <w:rPr>
          <w:rFonts w:hint="eastAsia" w:ascii="Times New Roman" w:hAnsi="Times New Roman" w:eastAsia="Arial" w:cs="Courier New"/>
          <w:color w:val="000000"/>
          <w:sz w:val="24"/>
          <w:szCs w:val="24"/>
          <w:highlight w:val="none"/>
          <w:lang w:eastAsia="en-US"/>
        </w:rPr>
      </w:pPr>
      <w:r>
        <w:rPr>
          <w:rFonts w:hint="eastAsia" w:ascii="Times New Roman" w:hAnsi="Times New Roman" w:eastAsia="宋体" w:cs="Courier New"/>
          <w:color w:val="000000"/>
          <w:sz w:val="24"/>
          <w:szCs w:val="24"/>
          <w:highlight w:val="none"/>
          <w:lang w:eastAsia="zh-CN"/>
        </w:rPr>
        <w:t xml:space="preserve">（</w:t>
      </w:r>
      <w:r>
        <w:rPr>
          <w:rFonts w:hint="eastAsia" w:ascii="Times New Roman" w:hAnsi="Times New Roman" w:eastAsia="宋体" w:cs="Courier New"/>
          <w:color w:val="000000"/>
          <w:sz w:val="24"/>
          <w:szCs w:val="24"/>
          <w:highlight w:val="none"/>
          <w:lang w:val="en-US" w:eastAsia="zh-CN"/>
        </w:rPr>
        <w:t xml:space="preserve">3</w:t>
      </w:r>
      <w:r>
        <w:rPr>
          <w:rFonts w:hint="eastAsia" w:ascii="Times New Roman" w:hAnsi="Times New Roman" w:eastAsia="宋体" w:cs="Courier New"/>
          <w:color w:val="000000"/>
          <w:sz w:val="24"/>
          <w:szCs w:val="24"/>
          <w:highlight w:val="none"/>
          <w:lang w:eastAsia="zh-CN"/>
        </w:rPr>
        <w:t xml:space="preserve">）</w:t>
      </w:r>
      <w:r>
        <w:rPr>
          <w:rFonts w:hint="eastAsia" w:ascii="Times New Roman" w:hAnsi="Times New Roman" w:eastAsia="Arial" w:cs="Courier New"/>
          <w:color w:val="000000"/>
          <w:sz w:val="24"/>
          <w:szCs w:val="24"/>
          <w:highlight w:val="none"/>
          <w:lang w:eastAsia="en-US"/>
        </w:rPr>
        <w:t xml:space="preserve">验收标准：符合相关法律法规及设计要求，工程质量满足国家标准。</w:t>
      </w:r>
      <w:r/>
    </w:p>
    <w:p>
      <w:pPr>
        <w:ind w:firstLine="480"/>
        <w:jc w:val="left"/>
        <w:spacing w:line="360" w:lineRule="auto"/>
        <w:widowControl/>
        <w:rPr>
          <w:rFonts w:hint="eastAsia" w:ascii="Times New Roman" w:hAnsi="Times New Roman" w:eastAsia="Arial" w:cs="Courier New"/>
          <w:color w:val="000000"/>
          <w:sz w:val="24"/>
          <w:szCs w:val="24"/>
          <w:highlight w:val="none"/>
          <w:lang w:eastAsia="en-US"/>
        </w:rPr>
      </w:pPr>
      <w:r>
        <w:rPr>
          <w:rFonts w:hint="eastAsia" w:ascii="Times New Roman" w:hAnsi="Times New Roman" w:eastAsia="宋体" w:cs="Courier New"/>
          <w:color w:val="000000"/>
          <w:sz w:val="24"/>
          <w:szCs w:val="24"/>
          <w:highlight w:val="none"/>
          <w:lang w:eastAsia="zh-CN"/>
        </w:rPr>
        <w:t xml:space="preserve">（</w:t>
      </w:r>
      <w:r>
        <w:rPr>
          <w:rFonts w:hint="eastAsia" w:ascii="Times New Roman" w:hAnsi="Times New Roman" w:eastAsia="宋体" w:cs="Courier New"/>
          <w:color w:val="000000"/>
          <w:sz w:val="24"/>
          <w:szCs w:val="24"/>
          <w:highlight w:val="none"/>
          <w:lang w:val="en-US" w:eastAsia="zh-CN"/>
        </w:rPr>
        <w:t xml:space="preserve">4</w:t>
      </w:r>
      <w:r>
        <w:rPr>
          <w:rFonts w:hint="eastAsia" w:ascii="Times New Roman" w:hAnsi="Times New Roman" w:eastAsia="宋体" w:cs="Courier New"/>
          <w:color w:val="000000"/>
          <w:sz w:val="24"/>
          <w:szCs w:val="24"/>
          <w:highlight w:val="none"/>
          <w:lang w:eastAsia="zh-CN"/>
        </w:rPr>
        <w:t xml:space="preserve">）</w:t>
      </w:r>
      <w:r>
        <w:rPr>
          <w:rFonts w:hint="eastAsia" w:ascii="Times New Roman" w:hAnsi="Times New Roman" w:eastAsia="Arial" w:cs="Courier New"/>
          <w:color w:val="000000"/>
          <w:sz w:val="24"/>
          <w:szCs w:val="24"/>
          <w:highlight w:val="none"/>
          <w:lang w:eastAsia="en-US"/>
        </w:rPr>
        <w:t xml:space="preserve">验收程序、内容及履约：由采购人、专业评审及监理单位等组成验收小组，验收人员应当按照约定的验收标准，对成交人的履约情况开展验收。按照磋商文件、响应文件、工程量清单及签订合同约定对成交人履约情况进行验收。验收结束后，出具验收合格证明，列明验收情况及项目总体评价，由验收双方共同签署。履约验收的各项资料存档备查。</w:t>
      </w:r>
      <w:r/>
    </w:p>
    <w:p>
      <w:pPr>
        <w:ind w:firstLine="480"/>
        <w:jc w:val="left"/>
        <w:spacing w:line="360" w:lineRule="auto"/>
        <w:widowControl/>
        <w:rPr>
          <w:rFonts w:hint="eastAsia" w:ascii="Times New Roman" w:hAnsi="Times New Roman" w:eastAsia="宋体" w:cs="Courier New"/>
          <w:color w:val="000000"/>
          <w:sz w:val="24"/>
          <w:szCs w:val="24"/>
          <w:highlight w:val="none"/>
          <w:lang w:val="en-US" w:eastAsia="zh-CN"/>
        </w:rPr>
      </w:pPr>
      <w:r>
        <w:rPr>
          <w:rFonts w:hint="eastAsia" w:ascii="Times New Roman" w:hAnsi="Times New Roman" w:eastAsia="宋体" w:cs="Courier New"/>
          <w:color w:val="000000"/>
          <w:sz w:val="24"/>
          <w:szCs w:val="24"/>
          <w:highlight w:val="none"/>
          <w:lang w:eastAsia="zh-CN"/>
        </w:rPr>
        <w:t xml:space="preserve">（</w:t>
      </w:r>
      <w:r>
        <w:rPr>
          <w:rFonts w:hint="eastAsia" w:ascii="Times New Roman" w:hAnsi="Times New Roman" w:eastAsia="宋体" w:cs="Courier New"/>
          <w:color w:val="000000"/>
          <w:sz w:val="24"/>
          <w:szCs w:val="24"/>
          <w:highlight w:val="none"/>
          <w:lang w:val="en-US" w:eastAsia="zh-CN"/>
        </w:rPr>
        <w:t xml:space="preserve">5</w:t>
      </w:r>
      <w:r>
        <w:rPr>
          <w:rFonts w:hint="eastAsia" w:ascii="Times New Roman" w:hAnsi="Times New Roman" w:eastAsia="宋体" w:cs="Courier New"/>
          <w:color w:val="000000"/>
          <w:sz w:val="24"/>
          <w:szCs w:val="24"/>
          <w:highlight w:val="none"/>
          <w:lang w:eastAsia="zh-CN"/>
        </w:rPr>
        <w:t xml:space="preserve">）</w:t>
      </w:r>
      <w:r>
        <w:rPr>
          <w:rFonts w:hint="eastAsia" w:ascii="Times New Roman" w:hAnsi="Times New Roman" w:eastAsia="Arial" w:cs="Courier New"/>
          <w:color w:val="000000"/>
          <w:sz w:val="24"/>
          <w:szCs w:val="24"/>
          <w:highlight w:val="none"/>
          <w:lang w:eastAsia="en-US"/>
        </w:rPr>
        <w:t xml:space="preserve">验收合格的项目，采购人根据合同约定的付款节点及时向成交人支付工程款。验收不合格的项目，采购人应在1天内向成交人提出书面整改意见，不签发验收合格证明。成交人在接到采购人书面整改意见后，应在3天内予以整改</w:t>
      </w:r>
      <w:r>
        <w:rPr>
          <w:rFonts w:hint="eastAsia" w:ascii="Times New Roman" w:hAnsi="Times New Roman" w:eastAsia="宋体" w:cs="Courier New"/>
          <w:color w:val="000000"/>
          <w:sz w:val="24"/>
          <w:szCs w:val="24"/>
          <w:highlight w:val="none"/>
          <w:lang w:eastAsia="zh-CN"/>
        </w:rPr>
        <w:t xml:space="preserve">。</w:t>
      </w:r>
      <w:r/>
    </w:p>
    <w:p>
      <w:pPr>
        <w:ind w:firstLine="482"/>
        <w:jc w:val="left"/>
        <w:spacing w:line="400" w:lineRule="exact"/>
        <w:rPr>
          <w:rFonts w:hint="default"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lang w:val="en-US" w:eastAsia="en-US"/>
        </w:rPr>
        <w:t xml:space="preserve">、报价及其他要求</w:t>
      </w:r>
      <w:r/>
    </w:p>
    <w:p>
      <w:pPr>
        <w:ind w:firstLine="480"/>
        <w:jc w:val="left"/>
        <w:spacing w:line="360" w:lineRule="auto"/>
        <w:widowControl/>
        <w:rPr>
          <w:rFonts w:hint="default" w:ascii="Times New Roman" w:hAnsi="Times New Roman" w:eastAsia="Arial" w:cs="Courier New"/>
          <w:color w:val="000000"/>
          <w:sz w:val="24"/>
          <w:szCs w:val="24"/>
          <w:highlight w:val="none"/>
          <w:lang w:eastAsia="en-US"/>
        </w:rPr>
      </w:pPr>
      <w:r>
        <w:rPr>
          <w:rFonts w:hint="eastAsia" w:ascii="Times New Roman" w:hAnsi="Times New Roman" w:eastAsia="宋体" w:cs="Courier New"/>
          <w:color w:val="000000"/>
          <w:sz w:val="24"/>
          <w:szCs w:val="24"/>
          <w:highlight w:val="none"/>
          <w:lang w:eastAsia="zh-CN"/>
        </w:rPr>
        <w:t xml:space="preserve">1.</w:t>
      </w:r>
      <w:r>
        <w:rPr>
          <w:rFonts w:hint="eastAsia" w:ascii="Times New Roman" w:hAnsi="Times New Roman" w:eastAsia="Arial" w:cs="Courier New"/>
          <w:color w:val="000000"/>
          <w:sz w:val="24"/>
          <w:szCs w:val="24"/>
          <w:highlight w:val="none"/>
          <w:lang w:eastAsia="en-US"/>
        </w:rPr>
        <w:t xml:space="preserve">报价。本项目报价包含：磋商文件所确定的范围内全部内容，包括工程量清单和相应的内容的价格体现，以及为完成上述内容所必须的运输、临时工程、开办费、技术措施费、材料、劳务、机械设备、安装、维护、管理、利润、税金及政策性文件规定费用、检测费用、档案整理及移交等完成本项目所涉及到的一切相关费用。</w:t>
      </w:r>
      <w:r/>
    </w:p>
    <w:p>
      <w:pPr>
        <w:ind w:firstLine="480"/>
        <w:jc w:val="left"/>
        <w:spacing w:line="360" w:lineRule="auto"/>
        <w:widowControl/>
        <w:rPr>
          <w:rFonts w:hint="default" w:ascii="Times New Roman" w:hAnsi="Times New Roman" w:eastAsia="Arial" w:cs="Courier New"/>
          <w:color w:val="000000"/>
          <w:sz w:val="24"/>
          <w:szCs w:val="24"/>
          <w:highlight w:val="none"/>
          <w:lang w:eastAsia="en-US"/>
        </w:rPr>
      </w:pPr>
      <w:r>
        <w:rPr>
          <w:rFonts w:hint="eastAsia" w:ascii="Times New Roman" w:hAnsi="Times New Roman" w:eastAsia="宋体" w:cs="Courier New"/>
          <w:color w:val="000000"/>
          <w:sz w:val="24"/>
          <w:szCs w:val="24"/>
          <w:highlight w:val="none"/>
          <w:lang w:val="en-US" w:eastAsia="zh-CN"/>
        </w:rPr>
        <w:t xml:space="preserve">2.</w:t>
      </w:r>
      <w:r>
        <w:rPr>
          <w:rFonts w:hint="eastAsia" w:ascii="Times New Roman" w:hAnsi="Times New Roman" w:eastAsia="Arial" w:cs="Courier New"/>
          <w:color w:val="000000"/>
          <w:sz w:val="24"/>
          <w:szCs w:val="24"/>
          <w:highlight w:val="none"/>
          <w:lang w:eastAsia="en-US"/>
        </w:rPr>
        <w:t xml:space="preserve">供应商报价时应充分考虑可能影响到报价的因素，自行踏勘了解，充分了解本项目实施存在或隐含的问题，综合考</w:t>
      </w:r>
      <w:bookmarkStart w:id="106" w:name="_GoBack"/>
      <w:r/>
      <w:bookmarkEnd w:id="106"/>
      <w:r>
        <w:rPr>
          <w:rFonts w:hint="eastAsia" w:ascii="Times New Roman" w:hAnsi="Times New Roman" w:eastAsia="Arial" w:cs="Courier New"/>
          <w:color w:val="000000"/>
          <w:sz w:val="24"/>
          <w:szCs w:val="24"/>
          <w:highlight w:val="none"/>
          <w:lang w:eastAsia="en-US"/>
        </w:rPr>
        <w:t xml:space="preserve">虑各项风险和不可预见的情况，根据现场实际情况进行核准并作出报价。因勘察不足或不全面，导致供应商磋商产生的风险均由供应商自行承担。</w:t>
      </w:r>
      <w:r/>
    </w:p>
    <w:p>
      <w:pPr>
        <w:ind w:firstLine="482"/>
        <w:jc w:val="left"/>
        <w:spacing w:line="400" w:lineRule="exact"/>
        <w:rPr>
          <w:rFonts w:hint="eastAsia" w:ascii="宋体" w:hAnsi="宋体" w:eastAsia="宋体" w:cs="宋体"/>
          <w:sz w:val="24"/>
        </w:rPr>
      </w:pPr>
      <w:r>
        <w:rPr>
          <w:rFonts w:hint="eastAsia" w:ascii="Times New Roman" w:hAnsi="Times New Roman" w:eastAsia="宋体" w:cs="Courier New"/>
          <w:color w:val="000000"/>
          <w:sz w:val="24"/>
          <w:szCs w:val="24"/>
          <w:highlight w:val="none"/>
          <w:lang w:val="en-US" w:eastAsia="zh-CN"/>
        </w:rPr>
        <w:t xml:space="preserve">3.</w:t>
      </w:r>
      <w:r>
        <w:rPr>
          <w:rFonts w:hint="eastAsia" w:ascii="宋体" w:hAnsi="宋体" w:eastAsia="宋体" w:cs="宋体"/>
          <w:sz w:val="24"/>
        </w:rPr>
        <w:t xml:space="preserve">投标人报价时应充分考虑所有可能影响到报价的因素，一旦评标结束最终中标，如发生漏、缺、少项，都将被认为是中标人的报价让利行为，损失自负。投标人应充分勘察施工现场，充分考虑工程量及施工难度，确保中标后正常履约。招标人不组织现场踏勘，招标文件中所列的设备种类及数量，仅作为投标报价的依据。如因现场施工需要增加设备、辅材等，均由中标人无偿提供，中标人不得以任何借口或方式要求追加工程量。</w:t>
      </w:r>
      <w:r/>
    </w:p>
    <w:p>
      <w:pPr>
        <w:ind w:firstLine="482"/>
        <w:jc w:val="left"/>
        <w:spacing w:line="400" w:lineRule="exact"/>
        <w:rPr>
          <w:rFonts w:hint="default" w:ascii="Times New Roman" w:hAnsi="Times New Roman" w:eastAsia="宋体" w:cs="仿宋"/>
          <w:b/>
          <w:bCs/>
          <w:color w:val="auto"/>
          <w:sz w:val="24"/>
          <w:szCs w:val="22"/>
          <w:highlight w:val="none"/>
          <w:lang w:val="en-US" w:eastAsia="zh-CN" w:bidi="ar-SA"/>
        </w:rPr>
      </w:pPr>
      <w:r>
        <w:rPr>
          <w:rFonts w:hint="eastAsia" w:ascii="Times New Roman" w:hAnsi="Times New Roman" w:eastAsia="宋体" w:cs="仿宋"/>
          <w:b/>
          <w:bCs/>
          <w:color w:val="auto"/>
          <w:sz w:val="24"/>
          <w:szCs w:val="22"/>
          <w:highlight w:val="none"/>
          <w:lang w:val="en-US" w:eastAsia="zh-CN" w:bidi="ar-SA"/>
        </w:rPr>
        <w:t xml:space="preserve">六、</w:t>
      </w:r>
      <w:r>
        <w:rPr>
          <w:rFonts w:ascii="SimSun" w:hAnsi="SimSun" w:eastAsia="SimSun" w:cs="SimSun"/>
          <w:b/>
          <w:color w:val="000000"/>
          <w:sz w:val="24"/>
        </w:rPr>
        <w:t xml:space="preserve">★</w:t>
      </w:r>
      <w:r>
        <w:rPr>
          <w:rFonts w:hint="eastAsia" w:ascii="Times New Roman" w:hAnsi="Times New Roman" w:eastAsia="宋体" w:cs="仿宋"/>
          <w:b/>
          <w:bCs/>
          <w:color w:val="auto"/>
          <w:sz w:val="24"/>
          <w:szCs w:val="22"/>
          <w:highlight w:val="none"/>
          <w:lang w:val="en-US" w:eastAsia="zh-CN" w:bidi="ar-SA"/>
        </w:rPr>
        <w:t xml:space="preserve">工程量清单报价</w:t>
      </w:r>
      <w:r/>
    </w:p>
    <w:p>
      <w:pPr>
        <w:ind w:firstLine="480"/>
        <w:spacing w:line="400" w:lineRule="exact"/>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t xml:space="preserve">工程量清单及图纸：另附（工程量清单请各潜在供应商至宿迁市政府采购网本项目公告附件下载）。建议各供应商自行勘查现场。</w:t>
      </w:r>
      <w:r/>
    </w:p>
    <w:p>
      <w:pPr>
        <w:ind w:firstLine="482"/>
        <w:jc w:val="left"/>
        <w:spacing w:line="400" w:lineRule="exact"/>
        <w:rPr>
          <w:rFonts w:hint="eastAsia" w:ascii="Times New Roman" w:hAnsi="Times New Roman" w:eastAsia="宋体" w:cs="仿宋"/>
          <w:b/>
          <w:bCs/>
          <w:color w:val="auto"/>
          <w:sz w:val="24"/>
          <w:szCs w:val="22"/>
          <w:highlight w:val="none"/>
          <w:lang w:val="en-US" w:eastAsia="zh-CN" w:bidi="ar-SA"/>
        </w:rPr>
      </w:pPr>
      <w:r>
        <w:rPr>
          <w:rFonts w:hint="eastAsia" w:ascii="Times New Roman" w:hAnsi="Times New Roman" w:eastAsia="宋体" w:cs="仿宋"/>
          <w:b/>
          <w:bCs/>
          <w:color w:val="auto"/>
          <w:sz w:val="24"/>
          <w:szCs w:val="22"/>
          <w:highlight w:val="none"/>
          <w:lang w:val="en-US" w:eastAsia="zh-CN" w:bidi="ar-SA"/>
        </w:rPr>
        <w:t xml:space="preserve">七、采购标的需实现的功能或者目标，以及为落实政府采购政策需满足的要求：</w:t>
      </w:r>
      <w:r/>
    </w:p>
    <w:p>
      <w:pPr>
        <w:ind w:firstLine="480"/>
        <w:spacing w:line="400" w:lineRule="exact"/>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t xml:space="preserve">（1）采购本国货物、工程和服务</w:t>
      </w:r>
      <w:r/>
    </w:p>
    <w:p>
      <w:pPr>
        <w:ind w:firstLine="480"/>
        <w:spacing w:line="400" w:lineRule="exact"/>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t xml:space="preserve">政府采购应当采购本国货物、工程和服务，但有《中华人民共和国政府采购法》第十条规定情形的除外。</w:t>
      </w:r>
      <w:r/>
    </w:p>
    <w:p>
      <w:pPr>
        <w:ind w:firstLine="480"/>
        <w:spacing w:line="400" w:lineRule="exact"/>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t xml:space="preserve">（2）政府采购需求标准</w:t>
      </w:r>
      <w:r/>
    </w:p>
    <w:p>
      <w:pPr>
        <w:ind w:firstLine="480"/>
        <w:spacing w:line="400" w:lineRule="exact"/>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t xml:space="preserve">1.商品包装、快递包装政府采购需求标准（试行）</w:t>
      </w:r>
      <w:r/>
    </w:p>
    <w:p>
      <w:pPr>
        <w:ind w:firstLine="480"/>
        <w:spacing w:line="400" w:lineRule="exact"/>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r/>
    </w:p>
    <w:p>
      <w:pPr>
        <w:numPr>
          <w:ilvl w:val="0"/>
          <w:numId w:val="1"/>
        </w:numPr>
        <w:ind w:firstLine="480"/>
        <w:spacing w:line="400" w:lineRule="exact"/>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t xml:space="preserve">本项目中涉及涂料、胶黏剂、油墨、清洗剂等挥发性有机物产品的，属于强制性标准的，供应商应当提供符合国家和江苏省相关VOCs 含量限制标准的产品。</w:t>
      </w:r>
      <w:r/>
    </w:p>
    <w:p>
      <w:pPr>
        <w:ind w:firstLine="482"/>
        <w:jc w:val="left"/>
        <w:spacing w:line="400" w:lineRule="exact"/>
        <w:rPr>
          <w:rFonts w:hint="eastAsia" w:ascii="宋体" w:hAnsi="宋体" w:eastAsia="宋体" w:cs="宋体"/>
          <w:b w:val="0"/>
          <w:bCs w:val="0"/>
          <w:color w:val="auto"/>
          <w:sz w:val="24"/>
          <w:szCs w:val="24"/>
          <w:highlight w:val="none"/>
          <w:lang w:val="en-US" w:eastAsia="zh-CN" w:bidi="ar-SA"/>
        </w:rPr>
      </w:pPr>
      <w:r>
        <w:rPr>
          <w:rFonts w:hint="eastAsia" w:ascii="Times New Roman" w:hAnsi="Times New Roman" w:eastAsia="宋体" w:cs="仿宋"/>
          <w:b w:val="0"/>
          <w:bCs w:val="0"/>
          <w:color w:val="auto"/>
          <w:sz w:val="24"/>
          <w:szCs w:val="22"/>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对照</w:t>
      </w:r>
      <w:bookmarkStart w:id="89" w:name="OLE_LINK6"/>
      <w:r>
        <w:rPr>
          <w:rFonts w:hint="eastAsia" w:ascii="宋体" w:hAnsi="宋体" w:eastAsia="宋体" w:cs="宋体"/>
          <w:b w:val="0"/>
          <w:bCs w:val="0"/>
          <w:color w:val="auto"/>
          <w:sz w:val="24"/>
          <w:szCs w:val="24"/>
          <w:highlight w:val="none"/>
          <w:lang w:val="en-US" w:eastAsia="zh-CN" w:bidi="ar-SA"/>
        </w:rPr>
        <w:t xml:space="preserve">财库〔2019〕9号</w:t>
      </w:r>
      <w:bookmarkEnd w:id="89"/>
      <w:r>
        <w:rPr>
          <w:rFonts w:hint="eastAsia" w:ascii="宋体" w:hAnsi="宋体" w:eastAsia="宋体" w:cs="宋体"/>
          <w:b w:val="0"/>
          <w:bCs w:val="0"/>
          <w:color w:val="auto"/>
          <w:sz w:val="24"/>
          <w:szCs w:val="24"/>
          <w:highlight w:val="none"/>
          <w:lang w:val="en-US" w:eastAsia="zh-CN" w:bidi="ar-SA"/>
        </w:rPr>
        <w:t xml:space="preserve">、财库〔2019〕19号文件规定，供应商所投产品属于强制采购产品的，应提供国家市场监督管理总局确定的列入“参与实施政府采购节能产品认证机构名录”内的认证机构出具的、有效期内的该产品的节能产品认证证书电子件，不满足以上要求的按无效标处理。</w:t>
      </w:r>
      <w:r/>
    </w:p>
    <w:p>
      <w:pPr>
        <w:numPr>
          <w:ilvl w:val="0"/>
          <w:numId w:val="0"/>
        </w:numPr>
        <w:ind w:firstLine="480"/>
        <w:spacing w:line="400" w:lineRule="exact"/>
        <w:rPr>
          <w:rFonts w:hint="default" w:ascii="Times New Roman" w:hAnsi="Times New Roman" w:eastAsia="宋体" w:cs="仿宋"/>
          <w:color w:val="auto"/>
          <w:sz w:val="24"/>
          <w:szCs w:val="22"/>
          <w:highlight w:val="none"/>
          <w:lang w:val="en-US" w:eastAsia="zh-CN" w:bidi="ar-SA"/>
        </w:rPr>
      </w:pPr>
      <w:r>
        <w:rPr>
          <w:rFonts w:hint="default" w:ascii="Times New Roman" w:hAnsi="Times New Roman" w:eastAsia="宋体" w:cs="仿宋"/>
          <w:color w:val="auto"/>
          <w:sz w:val="24"/>
          <w:szCs w:val="22"/>
          <w:highlight w:val="none"/>
          <w:lang w:val="en-US" w:eastAsia="zh-CN" w:bidi="ar-SA"/>
        </w:rPr>
      </w:r>
      <w:r/>
    </w:p>
    <w:p>
      <w:pPr>
        <w:jc w:val="center"/>
        <w:spacing w:line="500" w:lineRule="exact"/>
        <w:rPr>
          <w:rFonts w:hint="eastAsia" w:ascii="Times New Roman" w:hAnsi="Times New Roman" w:eastAsia="宋体" w:cs="Times New Roman"/>
          <w:b/>
          <w:color w:val="auto"/>
          <w:sz w:val="44"/>
          <w:szCs w:val="44"/>
          <w:highlight w:val="none"/>
        </w:rPr>
        <w:outlineLvl w:val="0"/>
      </w:pPr>
      <w:r/>
      <w:bookmarkStart w:id="90" w:name="_Toc2833"/>
      <w:r/>
      <w:r/>
    </w:p>
    <w:p>
      <w:pPr>
        <w:jc w:val="center"/>
        <w:spacing w:line="500" w:lineRule="exac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spacing w:line="500" w:lineRule="exac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spacing w:line="500" w:lineRule="exac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spacing w:line="500" w:lineRule="exac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spacing w:line="500" w:lineRule="exac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both"/>
        <w:spacing w:line="500" w:lineRule="exac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both"/>
        <w:spacing w:line="500" w:lineRule="exac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both"/>
        <w:spacing w:line="500" w:lineRule="exac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both"/>
        <w:spacing w:line="500" w:lineRule="exac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both"/>
        <w:spacing w:line="500" w:lineRule="exac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both"/>
        <w:spacing w:line="500" w:lineRule="exac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both"/>
        <w:spacing w:line="500" w:lineRule="exact"/>
        <w:rPr>
          <w:rFonts w:hint="eastAsia" w:ascii="Times New Roman" w:hAnsi="Times New Roman" w:eastAsia="宋体" w:cs="Times New Roman"/>
          <w:b/>
          <w:bCs/>
          <w:color w:val="auto"/>
          <w:sz w:val="44"/>
          <w:szCs w:val="44"/>
          <w:highlight w:val="none"/>
        </w:rPr>
        <w:outlineLvl w:val="0"/>
      </w:pPr>
      <w:r>
        <w:rPr>
          <w:rFonts w:hint="eastAsia" w:ascii="Times New Roman" w:hAnsi="Times New Roman" w:eastAsia="宋体" w:cs="Times New Roman"/>
          <w:b/>
          <w:color w:val="auto"/>
          <w:sz w:val="44"/>
          <w:szCs w:val="44"/>
          <w:highlight w:val="none"/>
        </w:rPr>
      </w:r>
      <w:r>
        <w:rPr>
          <w:rFonts w:hint="eastAsia" w:ascii="Times New Roman" w:hAnsi="Times New Roman" w:eastAsia="宋体" w:cs="Times New Roman"/>
          <w:b/>
          <w:color w:val="auto"/>
          <w:sz w:val="44"/>
          <w:szCs w:val="44"/>
          <w:highlight w:val="none"/>
        </w:rPr>
      </w:r>
      <w:r/>
    </w:p>
    <w:p>
      <w:pPr>
        <w:jc w:val="both"/>
        <w:spacing w:line="500" w:lineRule="exact"/>
        <w:rPr>
          <w:rFonts w:hint="eastAsia" w:ascii="Times New Roman" w:hAnsi="Times New Roman" w:eastAsia="宋体" w:cs="Times New Roman"/>
          <w:b/>
          <w:bCs/>
          <w:color w:val="auto"/>
          <w:sz w:val="44"/>
          <w:szCs w:val="44"/>
          <w:highlight w:val="none"/>
        </w:rPr>
        <w:outlineLvl w:val="0"/>
      </w:pPr>
      <w:r>
        <w:rPr>
          <w:rFonts w:hint="eastAsia" w:ascii="Times New Roman" w:hAnsi="Times New Roman" w:eastAsia="宋体" w:cs="Times New Roman"/>
          <w:b/>
          <w:bCs/>
          <w:color w:val="auto"/>
          <w:sz w:val="44"/>
          <w:szCs w:val="44"/>
          <w:highlight w:val="none"/>
        </w:rPr>
      </w:r>
      <w:r>
        <w:rPr>
          <w:rFonts w:hint="eastAsia" w:ascii="Times New Roman" w:hAnsi="Times New Roman" w:eastAsia="宋体" w:cs="Times New Roman"/>
          <w:b/>
          <w:bCs/>
          <w:color w:val="auto"/>
          <w:sz w:val="44"/>
          <w:szCs w:val="44"/>
          <w:highlight w:val="none"/>
        </w:rPr>
      </w:r>
      <w:r/>
    </w:p>
    <w:p>
      <w:pPr>
        <w:jc w:val="both"/>
        <w:spacing w:line="500" w:lineRule="exact"/>
        <w:rPr>
          <w:rFonts w:hint="eastAsia" w:ascii="Times New Roman" w:hAnsi="Times New Roman" w:eastAsia="宋体" w:cs="Times New Roman"/>
          <w:b/>
          <w:bCs/>
          <w:color w:val="auto"/>
          <w:sz w:val="44"/>
          <w:szCs w:val="44"/>
          <w:highlight w:val="none"/>
        </w:rPr>
        <w:outlineLvl w:val="0"/>
      </w:pPr>
      <w:r>
        <w:rPr>
          <w:rFonts w:hint="eastAsia" w:ascii="Times New Roman" w:hAnsi="Times New Roman" w:eastAsia="宋体" w:cs="Times New Roman"/>
          <w:b/>
          <w:bCs/>
          <w:color w:val="auto"/>
          <w:sz w:val="44"/>
          <w:szCs w:val="44"/>
          <w:highlight w:val="none"/>
        </w:rPr>
      </w:r>
      <w:r>
        <w:rPr>
          <w:rFonts w:hint="eastAsia" w:ascii="Times New Roman" w:hAnsi="Times New Roman" w:eastAsia="宋体" w:cs="Times New Roman"/>
          <w:b/>
          <w:bCs/>
          <w:color w:val="auto"/>
          <w:sz w:val="44"/>
          <w:szCs w:val="44"/>
          <w:highlight w:val="none"/>
        </w:rPr>
      </w:r>
      <w:r/>
    </w:p>
    <w:p>
      <w:pPr>
        <w:jc w:val="both"/>
        <w:spacing w:line="500" w:lineRule="exact"/>
        <w:rPr>
          <w:rFonts w:hint="eastAsia" w:ascii="Times New Roman" w:hAnsi="Times New Roman" w:eastAsia="宋体" w:cs="Times New Roman"/>
          <w:b/>
          <w:bCs/>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both"/>
        <w:spacing w:line="500" w:lineRule="exac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both"/>
        <w:spacing w:line="500" w:lineRule="exac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spacing w:line="500" w:lineRule="exact"/>
        <w:rPr>
          <w:rFonts w:hint="default"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t xml:space="preserve">第五章  合同</w:t>
      </w:r>
      <w:bookmarkEnd w:id="87"/>
      <w:r/>
      <w:bookmarkEnd w:id="88"/>
      <w:r/>
      <w:bookmarkEnd w:id="90"/>
      <w:r>
        <w:rPr>
          <w:rFonts w:hint="eastAsia" w:ascii="Times New Roman" w:hAnsi="Times New Roman" w:eastAsia="宋体" w:cs="Times New Roman"/>
          <w:b/>
          <w:color w:val="auto"/>
          <w:sz w:val="44"/>
          <w:szCs w:val="44"/>
          <w:highlight w:val="none"/>
        </w:rPr>
        <w:t xml:space="preserve">文本</w:t>
      </w:r>
      <w:r/>
    </w:p>
    <w:p>
      <w:pPr>
        <w:ind w:left="0" w:right="0" w:firstLine="480"/>
        <w:jc w:val="both"/>
        <w:spacing w:before="0" w:after="0" w:line="499" w:lineRule="atLeast"/>
        <w:rPr>
          <w:rFonts w:hint="default" w:ascii="Calibri" w:hAnsi="Calibri" w:eastAsia="宋体" w:cs="Times New Roman"/>
          <w:szCs w:val="22"/>
        </w:rPr>
        <w:pBdr>
          <w:top w:val="none" w:color="000000" w:sz="0" w:space="0"/>
          <w:left w:val="none" w:color="000000" w:sz="0" w:space="0"/>
          <w:bottom w:val="none" w:color="000000" w:sz="0" w:space="0"/>
          <w:right w:val="none" w:color="000000" w:sz="0" w:space="0"/>
        </w:pBdr>
      </w:pPr>
      <w:r/>
      <w:bookmarkStart w:id="91" w:name="_Toc7955"/>
      <w:r/>
      <w:bookmarkStart w:id="92" w:name="_Toc1657"/>
      <w:r/>
      <w:bookmarkStart w:id="93" w:name="_Toc22631"/>
      <w:r>
        <w:rPr>
          <w:rFonts w:hint="default" w:ascii="宋体" w:hAnsi="宋体" w:eastAsia="宋体" w:cs="宋体"/>
          <w:color w:val="000000"/>
          <w:sz w:val="24"/>
          <w:szCs w:val="22"/>
          <w:u w:val="none"/>
        </w:rPr>
      </w:r>
      <w:r/>
    </w:p>
    <w:p>
      <w:pPr>
        <w:ind w:left="0" w:right="0" w:firstLine="0"/>
        <w:spacing w:before="0" w:after="0" w:line="360" w:lineRule="atLeast"/>
        <w:rPr>
          <w:rFonts w:hint="default"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hint="default" w:ascii="Calibri" w:hAnsi="Calibri" w:eastAsia="宋体" w:cs="Times New Roman"/>
          <w:szCs w:val="22"/>
        </w:rPr>
      </w:r>
      <w:r/>
    </w:p>
    <w:p>
      <w:pPr>
        <w:ind w:left="0" w:right="0" w:firstLine="0"/>
        <w:spacing w:before="0" w:after="0" w:line="360" w:lineRule="atLeast"/>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rPr>
        <w:t xml:space="preserve">    </w:t>
      </w:r>
      <w:r>
        <w:rPr>
          <w:rFonts w:hint="eastAsia" w:ascii="宋体" w:hAnsi="宋体" w:eastAsia="宋体" w:cs="宋体"/>
          <w:color w:val="000000"/>
          <w:sz w:val="32"/>
          <w:szCs w:val="22"/>
          <w:highlight w:val="none"/>
        </w:rPr>
        <w:t xml:space="preserve">（GF—2017—0201）</w:t>
      </w:r>
      <w:r/>
    </w:p>
    <w:p>
      <w:pPr>
        <w:ind w:left="0" w:right="0" w:firstLine="0"/>
        <w:jc w:val="center"/>
        <w:spacing w:before="0" w:after="0" w:line="360" w:lineRule="atLeast"/>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52"/>
          <w:szCs w:val="22"/>
          <w:highlight w:val="none"/>
        </w:rPr>
        <w:t xml:space="preserve"> </w:t>
      </w:r>
      <w:r/>
    </w:p>
    <w:p>
      <w:pPr>
        <w:ind w:left="0" w:right="0" w:firstLine="0"/>
        <w:jc w:val="center"/>
        <w:spacing w:before="0" w:after="0" w:line="360" w:lineRule="atLeast"/>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52"/>
          <w:szCs w:val="22"/>
          <w:highlight w:val="none"/>
        </w:rPr>
        <w:t xml:space="preserve"> </w:t>
      </w:r>
      <w:r/>
    </w:p>
    <w:p>
      <w:pPr>
        <w:ind w:left="0" w:right="0" w:firstLine="0"/>
        <w:jc w:val="both"/>
        <w:spacing w:before="0" w:after="0" w:line="360" w:lineRule="atLeast"/>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52"/>
          <w:szCs w:val="22"/>
          <w:highlight w:val="none"/>
        </w:rPr>
        <w:t xml:space="preserve"> </w:t>
      </w:r>
      <w:r/>
    </w:p>
    <w:p>
      <w:pPr>
        <w:ind w:left="0" w:right="0" w:firstLine="0"/>
        <w:jc w:val="center"/>
        <w:spacing w:before="0" w:after="0"/>
        <w:rPr>
          <w:rFonts w:hint="eastAsia" w:ascii="宋体" w:hAnsi="宋体" w:eastAsia="宋体" w:cs="宋体"/>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szCs w:val="22"/>
          <w:highlight w:val="none"/>
        </w:rPr>
        <w:t xml:space="preserve">建设工程施工合同</w:t>
      </w:r>
      <w:r>
        <w:rPr>
          <w:rFonts w:hint="eastAsia" w:ascii="宋体" w:hAnsi="宋体" w:eastAsia="宋体" w:cs="宋体"/>
          <w:b/>
          <w:color w:val="000000"/>
          <w:sz w:val="72"/>
          <w:szCs w:val="22"/>
          <w:highlight w:val="none"/>
          <w:lang w:eastAsia="zh-CN"/>
        </w:rPr>
        <w:t xml:space="preserve">（草案）</w:t>
      </w:r>
      <w:r/>
    </w:p>
    <w:p>
      <w:pPr>
        <w:ind w:left="0" w:right="0" w:firstLine="0"/>
        <w:jc w:val="center"/>
        <w:spacing w:before="0" w:after="0" w:line="360" w:lineRule="atLeast"/>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52"/>
          <w:szCs w:val="22"/>
          <w:highlight w:val="none"/>
        </w:rPr>
        <w:t xml:space="preserve"> </w:t>
      </w:r>
      <w:r/>
    </w:p>
    <w:p>
      <w:pPr>
        <w:ind w:left="0" w:right="0" w:firstLine="0"/>
        <w:jc w:val="center"/>
        <w:spacing w:before="0" w:after="0" w:line="360" w:lineRule="atLeast"/>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szCs w:val="22"/>
          <w:highlight w:val="none"/>
        </w:rPr>
        <w:t xml:space="preserve"> </w:t>
      </w:r>
      <w:r/>
    </w:p>
    <w:p>
      <w:pPr>
        <w:ind w:left="0" w:right="0" w:firstLine="0"/>
        <w:jc w:val="both"/>
        <w:spacing w:before="0" w:after="0" w:line="360" w:lineRule="atLeast"/>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52"/>
          <w:szCs w:val="22"/>
          <w:highlight w:val="none"/>
        </w:rPr>
        <w:t xml:space="preserve"> </w:t>
      </w:r>
      <w:r/>
    </w:p>
    <w:p>
      <w:pPr>
        <w:ind w:left="0" w:right="0" w:firstLine="0"/>
        <w:jc w:val="both"/>
        <w:spacing w:before="0" w:after="0" w:line="360" w:lineRule="atLeast"/>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highlight w:val="none"/>
        </w:rPr>
        <w:t xml:space="preserve"> </w:t>
      </w:r>
      <w:r/>
    </w:p>
    <w:p>
      <w:pPr>
        <w:ind w:left="0" w:right="0" w:firstLine="0"/>
        <w:jc w:val="both"/>
        <w:spacing w:before="0" w:after="0" w:line="360" w:lineRule="atLeast"/>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highlight w:val="none"/>
        </w:rPr>
        <w:t xml:space="preserve"> </w:t>
      </w:r>
      <w:r/>
    </w:p>
    <w:p>
      <w:pPr>
        <w:ind w:left="0" w:right="0" w:firstLine="0"/>
        <w:jc w:val="both"/>
        <w:spacing w:before="0" w:after="0" w:line="360" w:lineRule="atLeast"/>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highlight w:val="none"/>
        </w:rPr>
        <w:t xml:space="preserve"> </w:t>
      </w:r>
      <w:r/>
    </w:p>
    <w:p>
      <w:pPr>
        <w:ind w:left="0" w:right="0" w:firstLine="0"/>
        <w:jc w:val="both"/>
        <w:spacing w:before="0" w:after="0" w:line="360" w:lineRule="atLeast"/>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highlight w:val="none"/>
        </w:rPr>
        <w:t xml:space="preserve"> </w:t>
      </w:r>
      <w:r/>
    </w:p>
    <w:p>
      <w:pPr>
        <w:ind w:left="0" w:right="0" w:firstLine="0"/>
        <w:jc w:val="both"/>
        <w:spacing w:before="0" w:after="0" w:line="360" w:lineRule="atLeast"/>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highlight w:val="none"/>
        </w:rPr>
        <w:t xml:space="preserve"> </w:t>
      </w:r>
      <w:r/>
    </w:p>
    <w:p>
      <w:pPr>
        <w:ind w:left="0" w:right="0" w:firstLine="0"/>
        <w:jc w:val="both"/>
        <w:spacing w:before="0" w:after="0" w:line="360" w:lineRule="atLeast"/>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highlight w:val="none"/>
        </w:rPr>
        <w:t xml:space="preserve"> </w:t>
      </w:r>
      <w:r/>
    </w:p>
    <w:p>
      <w:pPr>
        <w:ind w:left="0" w:right="0" w:firstLine="0"/>
        <w:jc w:val="both"/>
        <w:spacing w:before="0" w:after="0" w:line="360" w:lineRule="atLeast"/>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highlight w:val="none"/>
        </w:rPr>
        <w:t xml:space="preserve"> </w:t>
      </w:r>
      <w:r/>
    </w:p>
    <w:p>
      <w:pPr>
        <w:ind w:left="0" w:right="0" w:firstLine="0"/>
        <w:jc w:val="both"/>
        <w:spacing w:before="0" w:after="0" w:line="360" w:lineRule="atLeast"/>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highlight w:val="none"/>
        </w:rPr>
        <w:t xml:space="preserve"> </w:t>
      </w:r>
      <w:r/>
    </w:p>
    <w:p>
      <w:pPr>
        <w:ind w:left="0" w:right="0" w:firstLine="0"/>
        <w:jc w:val="both"/>
        <w:spacing w:before="0" w:after="0" w:line="360" w:lineRule="atLeast"/>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highlight w:val="none"/>
        </w:rPr>
        <w:t xml:space="preserve"> </w:t>
      </w:r>
      <w:r/>
    </w:p>
    <w:p>
      <w:pPr>
        <w:ind w:left="0" w:right="0" w:firstLine="0"/>
        <w:jc w:val="both"/>
        <w:spacing w:before="0" w:after="0" w:line="360" w:lineRule="atLeast"/>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highlight w:val="none"/>
        </w:rPr>
        <w:t xml:space="preserve"> </w:t>
      </w:r>
      <w:r/>
    </w:p>
    <w:tbl>
      <w:tblPr>
        <w:tblStyle w:val="89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18"/>
        <w:gridCol w:w="1276"/>
      </w:tblGrid>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18" w:type="dxa"/>
            <w:vAlign w:val="top"/>
            <w:textDirection w:val="lrTb"/>
            <w:noWrap w:val="false"/>
          </w:tcPr>
          <w:p>
            <w:pPr>
              <w:ind w:left="0" w:right="0" w:firstLine="0"/>
              <w:jc w:val="both"/>
              <w:spacing w:before="0" w:after="0"/>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highlight w:val="none"/>
              </w:rPr>
              <w:t xml:space="preserve">住 房 城 乡 建 设 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76" w:type="dxa"/>
            <w:vAlign w:val="center"/>
            <w:vMerge w:val="restart"/>
            <w:textDirection w:val="lrTb"/>
            <w:noWrap w:val="false"/>
          </w:tcPr>
          <w:p>
            <w:pPr>
              <w:ind w:left="0" w:right="0" w:firstLine="0"/>
              <w:jc w:val="center"/>
              <w:spacing w:before="0" w:after="0"/>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highlight w:val="none"/>
              </w:rPr>
              <w:t xml:space="preserve">制定</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18" w:type="dxa"/>
            <w:vAlign w:val="top"/>
            <w:textDirection w:val="lrTb"/>
            <w:noWrap w:val="false"/>
          </w:tcPr>
          <w:p>
            <w:pPr>
              <w:ind w:left="0" w:right="0" w:firstLine="0"/>
              <w:jc w:val="both"/>
              <w:spacing w:before="0" w:after="0"/>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highlight w:val="none"/>
              </w:rPr>
              <w:t xml:space="preserve">国家工商行政管理总局</w:t>
            </w:r>
            <w:r/>
          </w:p>
        </w:tc>
        <w:tc>
          <w:tcPr>
            <w:vMerge w:val="continue"/>
            <w:textDirection w:val="lrTb"/>
            <w:noWrap w:val="false"/>
          </w:tcPr>
          <w:p>
            <w:pPr>
              <w:rPr>
                <w:rFonts w:hint="eastAsia" w:ascii="宋体" w:hAnsi="宋体" w:eastAsia="宋体" w:cs="宋体"/>
                <w:szCs w:val="22"/>
                <w:highlight w:val="none"/>
              </w:rPr>
            </w:pPr>
            <w:r>
              <w:rPr>
                <w:rFonts w:hint="eastAsia" w:ascii="宋体" w:hAnsi="宋体" w:eastAsia="宋体" w:cs="宋体"/>
                <w:szCs w:val="22"/>
                <w:highlight w:val="none"/>
              </w:rPr>
            </w:r>
            <w:r/>
          </w:p>
        </w:tc>
      </w:tr>
    </w:tbl>
    <w:p>
      <w:pPr>
        <w:ind w:left="0" w:right="0" w:firstLine="0"/>
        <w:jc w:val="both"/>
        <w:spacing w:before="0" w:after="0"/>
        <w:rPr>
          <w:rFonts w:hint="eastAsia" w:ascii="宋体" w:hAnsi="宋体" w:eastAsia="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2"/>
          <w:highlight w:val="none"/>
        </w:rPr>
        <w:t xml:space="preserve"> </w:t>
      </w:r>
      <w:r/>
    </w:p>
    <w:p>
      <w:pPr>
        <w:ind w:right="-210"/>
        <w:jc w:val="center"/>
        <w:spacing w:line="600" w:lineRule="exact"/>
        <w:rPr>
          <w:rFonts w:hint="eastAsia" w:ascii="宋体" w:hAnsi="宋体" w:eastAsia="宋体" w:cs="宋体"/>
          <w:sz w:val="30"/>
          <w:szCs w:val="30"/>
        </w:rPr>
      </w:pPr>
      <w:r>
        <w:rPr>
          <w:rFonts w:hint="eastAsia" w:ascii="宋体" w:hAnsi="宋体" w:eastAsia="宋体" w:cs="宋体"/>
          <w:sz w:val="30"/>
          <w:szCs w:val="30"/>
        </w:rPr>
      </w:r>
      <w:r/>
    </w:p>
    <w:p>
      <w:pPr>
        <w:ind w:right="-210"/>
        <w:jc w:val="center"/>
        <w:spacing w:line="600" w:lineRule="exact"/>
        <w:rPr>
          <w:rFonts w:hint="eastAsia" w:ascii="宋体" w:hAnsi="宋体" w:eastAsia="宋体" w:cs="宋体"/>
          <w:sz w:val="30"/>
          <w:szCs w:val="30"/>
        </w:rPr>
      </w:pPr>
      <w:r>
        <w:rPr>
          <w:rFonts w:hint="eastAsia" w:ascii="宋体" w:hAnsi="宋体" w:eastAsia="宋体" w:cs="宋体"/>
          <w:sz w:val="30"/>
          <w:szCs w:val="30"/>
        </w:rPr>
      </w:r>
      <w:r/>
    </w:p>
    <w:p>
      <w:pPr>
        <w:ind w:right="-210"/>
        <w:jc w:val="center"/>
        <w:spacing w:line="600" w:lineRule="exact"/>
        <w:rPr>
          <w:rFonts w:hint="eastAsia" w:ascii="宋体" w:hAnsi="宋体" w:eastAsia="宋体" w:cs="宋体"/>
          <w:sz w:val="30"/>
          <w:szCs w:val="30"/>
        </w:rPr>
      </w:pPr>
      <w:r>
        <w:rPr>
          <w:rFonts w:hint="eastAsia" w:ascii="宋体" w:hAnsi="宋体" w:eastAsia="宋体" w:cs="宋体"/>
          <w:sz w:val="30"/>
          <w:szCs w:val="30"/>
        </w:rPr>
      </w:r>
      <w:r/>
    </w:p>
    <w:p>
      <w:pPr>
        <w:ind w:right="-210"/>
        <w:jc w:val="center"/>
        <w:spacing w:line="600" w:lineRule="exact"/>
        <w:rPr>
          <w:rFonts w:hint="eastAsia" w:ascii="宋体" w:hAnsi="宋体" w:eastAsia="宋体" w:cs="宋体"/>
          <w:color w:val="000000"/>
          <w:sz w:val="30"/>
          <w:szCs w:val="30"/>
        </w:rPr>
      </w:pPr>
      <w:r>
        <w:rPr>
          <w:rFonts w:hint="eastAsia" w:ascii="宋体" w:hAnsi="宋体" w:eastAsia="宋体" w:cs="宋体"/>
          <w:sz w:val="30"/>
          <w:szCs w:val="30"/>
        </w:rPr>
        <w:t xml:space="preserve">第一部分合同协议书</w:t>
      </w:r>
      <w:r/>
    </w:p>
    <w:p>
      <w:pPr>
        <w:ind w:left="-210" w:right="-210"/>
        <w:spacing w:line="2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left="-420" w:right="0" w:firstLine="420"/>
        <w:jc w:val="left"/>
        <w:keepLines w:val="0"/>
        <w:keepNext w:val="0"/>
        <w:pageBreakBefore w:val="0"/>
        <w:spacing w:line="300" w:lineRule="exact"/>
        <w:widowControl w:val="off"/>
        <w:rPr>
          <w:rFonts w:hint="eastAsia" w:ascii="宋体" w:hAnsi="宋体" w:eastAsia="宋体" w:cs="宋体"/>
          <w:szCs w:val="21"/>
          <w:u w:val="single"/>
        </w:rPr>
      </w:pPr>
      <w:r>
        <w:rPr>
          <w:rFonts w:hint="eastAsia" w:ascii="宋体" w:hAnsi="宋体" w:eastAsia="宋体" w:cs="宋体"/>
          <w:szCs w:val="21"/>
        </w:rPr>
        <w:t xml:space="preserve">发包人（全称）：</w:t>
      </w:r>
      <w:r>
        <w:rPr>
          <w:rFonts w:hint="eastAsia" w:ascii="宋体" w:hAnsi="宋体" w:eastAsia="宋体" w:cs="宋体"/>
          <w:szCs w:val="21"/>
          <w:u w:val="single"/>
          <w:lang w:eastAsia="zh-CN"/>
        </w:rPr>
        <w:t xml:space="preserve">沭阳县公安局</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420" w:right="0" w:firstLine="420"/>
        <w:keepLines w:val="0"/>
        <w:keepNext w:val="0"/>
        <w:pageBreakBefore w:val="0"/>
        <w:spacing w:line="300" w:lineRule="exact"/>
        <w:widowControl w:val="off"/>
        <w:rPr>
          <w:rFonts w:hint="eastAsia" w:ascii="宋体" w:hAnsi="宋体" w:eastAsia="宋体" w:cs="宋体"/>
          <w:szCs w:val="21"/>
          <w:u w:val="single"/>
        </w:rPr>
      </w:pPr>
      <w:r>
        <w:rPr>
          <w:rFonts w:hint="eastAsia" w:ascii="宋体" w:hAnsi="宋体" w:eastAsia="宋体" w:cs="宋体"/>
          <w:szCs w:val="21"/>
        </w:rPr>
        <w:t xml:space="preserve">承包人（全称）：</w:t>
      </w:r>
      <w:r>
        <w:rPr>
          <w:rFonts w:hint="eastAsia" w:ascii="宋体" w:hAnsi="宋体" w:eastAsia="宋体" w:cs="宋体"/>
          <w:szCs w:val="21"/>
          <w:u w:val="single"/>
        </w:rPr>
        <w:t xml:space="preserve">                                  </w:t>
      </w:r>
      <w:r/>
    </w:p>
    <w:p>
      <w:pPr>
        <w:ind w:left="-420" w:right="0" w:firstLine="420"/>
        <w:keepLines w:val="0"/>
        <w:keepNext w:val="0"/>
        <w:pageBreakBefore w:val="0"/>
        <w:spacing w:line="300" w:lineRule="exact"/>
        <w:widowControl w:val="off"/>
        <w:rPr>
          <w:rFonts w:hint="eastAsia" w:ascii="宋体" w:hAnsi="宋体" w:eastAsia="宋体" w:cs="宋体"/>
          <w:szCs w:val="21"/>
        </w:rPr>
      </w:pPr>
      <w:r>
        <w:rPr>
          <w:rFonts w:hint="eastAsia" w:ascii="宋体" w:hAnsi="宋体" w:eastAsia="宋体" w:cs="宋体"/>
          <w:szCs w:val="21"/>
        </w:rPr>
        <w:t xml:space="preserve">根据《中华人民共和国民法典》、《中华人民共和国建筑法》及有关法律规定，遵循平等、自愿、公平和诚实信用的原则，双方就</w:t>
      </w:r>
      <w:r>
        <w:rPr>
          <w:rFonts w:hint="eastAsia" w:ascii="宋体" w:hAnsi="宋体" w:eastAsia="宋体" w:cs="宋体"/>
          <w:szCs w:val="21"/>
          <w:u w:val="single"/>
          <w:lang w:eastAsia="zh-CN"/>
        </w:rPr>
        <w:t xml:space="preserve">智慧城市二期便民停车场工程</w:t>
      </w:r>
      <w:r>
        <w:rPr>
          <w:rFonts w:hint="eastAsia" w:ascii="宋体" w:hAnsi="宋体" w:eastAsia="宋体" w:cs="宋体"/>
          <w:szCs w:val="21"/>
        </w:rPr>
        <w:t xml:space="preserve">施工及有关事项协商一致，共同达成如下协议：</w:t>
      </w:r>
      <w:r/>
    </w:p>
    <w:p>
      <w:pPr>
        <w:ind w:left="-420" w:right="0" w:firstLine="420"/>
        <w:keepLines w:val="0"/>
        <w:keepNext w:val="0"/>
        <w:pageBreakBefore w:val="0"/>
        <w:spacing w:line="300" w:lineRule="exact"/>
        <w:widowControl w:val="off"/>
        <w:rPr>
          <w:rFonts w:hint="eastAsia" w:ascii="宋体" w:hAnsi="宋体" w:eastAsia="宋体" w:cs="宋体"/>
          <w:szCs w:val="21"/>
        </w:rPr>
      </w:pPr>
      <w:r>
        <w:rPr>
          <w:rFonts w:hint="eastAsia" w:ascii="宋体" w:hAnsi="宋体" w:eastAsia="宋体" w:cs="宋体"/>
          <w:szCs w:val="21"/>
        </w:rPr>
        <w:t xml:space="preserve">一、工程概况</w:t>
      </w:r>
      <w:r/>
    </w:p>
    <w:p>
      <w:pPr>
        <w:ind w:left="-420" w:right="0" w:firstLine="420"/>
        <w:keepLines w:val="0"/>
        <w:keepNext w:val="0"/>
        <w:pageBreakBefore w:val="0"/>
        <w:spacing w:line="300" w:lineRule="exact"/>
        <w:widowControl w:val="off"/>
        <w:rPr>
          <w:rFonts w:hint="eastAsia" w:ascii="宋体" w:hAnsi="宋体" w:eastAsia="宋体" w:cs="宋体"/>
          <w:szCs w:val="21"/>
        </w:rPr>
      </w:pPr>
      <w:r>
        <w:rPr>
          <w:rFonts w:hint="eastAsia" w:ascii="宋体" w:hAnsi="宋体" w:eastAsia="宋体" w:cs="宋体"/>
          <w:bCs/>
          <w:szCs w:val="21"/>
        </w:rPr>
        <w:t xml:space="preserve">1.工程名称</w:t>
      </w:r>
      <w:r>
        <w:rPr>
          <w:rFonts w:hint="eastAsia" w:ascii="宋体" w:hAnsi="宋体" w:eastAsia="宋体" w:cs="宋体"/>
          <w:szCs w:val="21"/>
        </w:rPr>
        <w:t xml:space="preserve">：</w:t>
      </w:r>
      <w:r>
        <w:rPr>
          <w:rFonts w:hint="eastAsia" w:ascii="宋体" w:hAnsi="宋体" w:eastAsia="宋体" w:cs="宋体"/>
          <w:szCs w:val="21"/>
          <w:u w:val="single"/>
          <w:lang w:eastAsia="zh-CN"/>
        </w:rPr>
        <w:t xml:space="preserve">智慧城市二期便民停车场工程</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0" w:firstLine="420"/>
        <w:keepLines w:val="0"/>
        <w:keepNext w:val="0"/>
        <w:pageBreakBefore w:val="0"/>
        <w:spacing w:line="300" w:lineRule="exact"/>
        <w:widowControl w:val="off"/>
        <w:rPr>
          <w:rFonts w:hint="eastAsia" w:ascii="宋体" w:hAnsi="宋体" w:eastAsia="宋体" w:cs="宋体"/>
          <w:szCs w:val="21"/>
        </w:rPr>
      </w:pPr>
      <w:r>
        <w:rPr>
          <w:rFonts w:hint="eastAsia" w:ascii="宋体" w:hAnsi="宋体" w:eastAsia="宋体" w:cs="宋体"/>
          <w:szCs w:val="21"/>
        </w:rPr>
        <w:t xml:space="preserve">2.工程地点：</w:t>
      </w:r>
      <w:r>
        <w:rPr>
          <w:rFonts w:hint="eastAsia" w:ascii="宋体" w:hAnsi="宋体" w:eastAsia="宋体" w:cs="宋体"/>
          <w:szCs w:val="21"/>
          <w:u w:val="single"/>
          <w:lang w:val="en-US" w:eastAsia="zh-CN"/>
        </w:rPr>
        <w:t xml:space="preserve">如东实验小学西北角</w:t>
      </w:r>
      <w:r>
        <w:rPr>
          <w:rFonts w:hint="eastAsia" w:ascii="宋体" w:hAnsi="宋体" w:eastAsia="宋体" w:cs="宋体"/>
          <w:szCs w:val="21"/>
          <w:u w:val="single"/>
          <w:lang w:eastAsia="zh-CN"/>
        </w:rPr>
        <w:t xml:space="preserve">、</w:t>
      </w:r>
      <w:r>
        <w:rPr>
          <w:rFonts w:hint="eastAsia" w:ascii="宋体" w:hAnsi="宋体" w:eastAsia="宋体" w:cs="宋体"/>
          <w:szCs w:val="21"/>
          <w:u w:val="single"/>
          <w:lang w:val="en-US" w:eastAsia="zh-CN"/>
        </w:rPr>
        <w:t xml:space="preserve">大唐世家东侧及北侧</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0" w:firstLine="420"/>
        <w:keepLines w:val="0"/>
        <w:keepNext w:val="0"/>
        <w:pageBreakBefore w:val="0"/>
        <w:spacing w:line="300" w:lineRule="exact"/>
        <w:widowControl w:val="off"/>
        <w:rPr>
          <w:rFonts w:hint="eastAsia" w:ascii="宋体" w:hAnsi="宋体" w:eastAsia="宋体" w:cs="宋体"/>
          <w:szCs w:val="21"/>
          <w:u w:val="single"/>
        </w:rPr>
      </w:pPr>
      <w:r>
        <w:rPr>
          <w:rFonts w:hint="eastAsia" w:ascii="宋体" w:hAnsi="宋体" w:eastAsia="宋体" w:cs="宋体"/>
          <w:szCs w:val="21"/>
        </w:rPr>
        <w:t xml:space="preserve">3.工程立项批准文号：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0" w:firstLine="420"/>
        <w:keepLines w:val="0"/>
        <w:keepNext w:val="0"/>
        <w:pageBreakBefore w:val="0"/>
        <w:spacing w:line="300" w:lineRule="exact"/>
        <w:widowControl w:val="off"/>
        <w:rPr>
          <w:rFonts w:hint="eastAsia" w:ascii="宋体" w:hAnsi="宋体" w:eastAsia="宋体" w:cs="宋体"/>
          <w:szCs w:val="21"/>
        </w:rPr>
      </w:pPr>
      <w:r>
        <w:rPr>
          <w:rFonts w:hint="eastAsia" w:ascii="宋体" w:hAnsi="宋体" w:eastAsia="宋体" w:cs="宋体"/>
          <w:szCs w:val="21"/>
        </w:rPr>
        <w:t xml:space="preserve">4.资金来源：</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0" w:firstLine="420"/>
        <w:keepLines w:val="0"/>
        <w:keepNext w:val="0"/>
        <w:pageBreakBefore w:val="0"/>
        <w:spacing w:line="300" w:lineRule="exact"/>
        <w:widowControl w:val="off"/>
        <w:rPr>
          <w:rFonts w:hint="eastAsia" w:ascii="宋体" w:hAnsi="宋体" w:eastAsia="宋体" w:cs="宋体"/>
          <w:szCs w:val="21"/>
          <w:u w:val="none"/>
          <w:lang w:val="en-US" w:eastAsia="zh-CN"/>
        </w:rPr>
      </w:pPr>
      <w:r>
        <w:rPr>
          <w:rFonts w:hint="eastAsia" w:ascii="宋体" w:hAnsi="宋体" w:eastAsia="宋体" w:cs="宋体"/>
          <w:szCs w:val="21"/>
        </w:rPr>
        <w:t xml:space="preserve">5.工程内容：</w:t>
      </w:r>
      <w:r>
        <w:rPr>
          <w:rFonts w:hint="eastAsia" w:ascii="宋体" w:hAnsi="宋体" w:eastAsia="宋体" w:cs="宋体"/>
          <w:szCs w:val="21"/>
          <w:u w:val="single"/>
          <w:lang w:eastAsia="zh-CN"/>
        </w:rPr>
        <w:t xml:space="preserve">智慧城市二期便民停车场工程，包括工程量清单全部内容</w:t>
      </w:r>
      <w:r>
        <w:rPr>
          <w:rFonts w:hint="eastAsia" w:ascii="宋体" w:hAnsi="宋体" w:eastAsia="宋体" w:cs="宋体"/>
          <w:szCs w:val="21"/>
          <w:u w:val="none"/>
          <w:lang w:val="en-US" w:eastAsia="zh-CN"/>
        </w:rPr>
        <w:t xml:space="preserve">。</w:t>
      </w:r>
      <w:r/>
    </w:p>
    <w:p>
      <w:pPr>
        <w:ind w:left="-420" w:right="0" w:firstLine="420"/>
        <w:keepLines w:val="0"/>
        <w:keepNext w:val="0"/>
        <w:pageBreakBefore w:val="0"/>
        <w:spacing w:line="300" w:lineRule="exact"/>
        <w:widowControl w:val="off"/>
        <w:rPr>
          <w:rFonts w:hint="eastAsia" w:ascii="宋体" w:hAnsi="宋体" w:eastAsia="宋体" w:cs="宋体"/>
          <w:szCs w:val="21"/>
          <w:u w:val="none"/>
          <w:lang w:eastAsia="zh-CN"/>
        </w:rPr>
      </w:pPr>
      <w:r>
        <w:rPr>
          <w:rFonts w:hint="eastAsia" w:ascii="宋体" w:hAnsi="宋体" w:eastAsia="宋体" w:cs="宋体"/>
          <w:szCs w:val="21"/>
        </w:rPr>
        <w:t xml:space="preserve">6.工程承包范围：</w:t>
      </w:r>
      <w:r>
        <w:rPr>
          <w:rFonts w:hint="eastAsia" w:ascii="宋体" w:hAnsi="宋体" w:eastAsia="宋体" w:cs="宋体"/>
          <w:szCs w:val="21"/>
          <w:u w:val="single"/>
          <w:lang w:eastAsia="zh-CN"/>
        </w:rPr>
        <w:t xml:space="preserve">智慧城市二期便民停车场工程，包括工程量清单全部内容</w:t>
      </w:r>
      <w:r>
        <w:rPr>
          <w:rFonts w:hint="eastAsia" w:ascii="宋体" w:hAnsi="宋体" w:eastAsia="宋体" w:cs="宋体"/>
          <w:szCs w:val="21"/>
          <w:u w:val="none"/>
          <w:lang w:eastAsia="zh-CN"/>
        </w:rPr>
        <w:t xml:space="preserve">。</w:t>
      </w:r>
      <w:r/>
    </w:p>
    <w:p>
      <w:pPr>
        <w:ind w:left="-420" w:right="0" w:firstLine="420"/>
        <w:keepLines w:val="0"/>
        <w:keepNext w:val="0"/>
        <w:pageBreakBefore w:val="0"/>
        <w:spacing w:line="300" w:lineRule="exact"/>
        <w:widowControl w:val="off"/>
        <w:rPr>
          <w:rFonts w:hint="eastAsia" w:ascii="宋体" w:hAnsi="宋体" w:eastAsia="宋体" w:cs="宋体"/>
          <w:szCs w:val="21"/>
        </w:rPr>
      </w:pPr>
      <w:r>
        <w:rPr>
          <w:rFonts w:hint="eastAsia" w:ascii="宋体" w:hAnsi="宋体" w:eastAsia="宋体" w:cs="宋体"/>
          <w:szCs w:val="21"/>
        </w:rPr>
        <w:t xml:space="preserve">二、合同工期</w:t>
      </w:r>
      <w:r/>
    </w:p>
    <w:p>
      <w:pPr>
        <w:ind w:left="-420" w:right="0" w:firstLine="420"/>
        <w:keepLines w:val="0"/>
        <w:keepNext w:val="0"/>
        <w:pageBreakBefore w:val="0"/>
        <w:spacing w:line="300" w:lineRule="exact"/>
        <w:widowControl w:val="off"/>
        <w:rPr>
          <w:rFonts w:hint="eastAsia" w:ascii="宋体" w:hAnsi="宋体" w:eastAsia="宋体" w:cs="宋体"/>
          <w:szCs w:val="21"/>
        </w:rPr>
      </w:pPr>
      <w:r>
        <w:rPr>
          <w:rFonts w:hint="eastAsia" w:ascii="宋体" w:hAnsi="宋体" w:eastAsia="宋体" w:cs="宋体"/>
          <w:szCs w:val="21"/>
        </w:rPr>
        <w:t xml:space="preserve">计划开工日期：</w:t>
      </w:r>
      <w:r>
        <w:rPr>
          <w:rFonts w:hint="eastAsia" w:ascii="宋体" w:hAnsi="宋体" w:eastAsia="宋体" w:cs="宋体"/>
          <w:szCs w:val="21"/>
          <w:u w:val="single"/>
        </w:rPr>
        <w:t xml:space="preserve">202</w:t>
      </w:r>
      <w:r>
        <w:rPr>
          <w:rFonts w:hint="eastAsia" w:ascii="宋体" w:hAnsi="宋体" w:eastAsia="宋体" w:cs="宋体"/>
          <w:szCs w:val="21"/>
          <w:u w:val="single"/>
          <w:lang w:val="en-US" w:eastAsia="zh-CN"/>
        </w:rPr>
        <w:t xml:space="preserve">6</w:t>
      </w:r>
      <w:r>
        <w:rPr>
          <w:rFonts w:hint="eastAsia" w:ascii="宋体" w:hAnsi="宋体" w:eastAsia="宋体" w:cs="宋体"/>
          <w:szCs w:val="21"/>
          <w:u w:val="single"/>
        </w:rPr>
        <w:t xml:space="preserve">年   月   日</w:t>
      </w:r>
      <w:r>
        <w:rPr>
          <w:rFonts w:hint="eastAsia" w:ascii="宋体" w:hAnsi="宋体" w:eastAsia="宋体" w:cs="宋体"/>
          <w:szCs w:val="21"/>
        </w:rPr>
        <w:t xml:space="preserve">。</w:t>
      </w:r>
      <w:r/>
    </w:p>
    <w:p>
      <w:pPr>
        <w:ind w:left="-420" w:right="0" w:firstLine="420"/>
        <w:keepLines w:val="0"/>
        <w:keepNext w:val="0"/>
        <w:pageBreakBefore w:val="0"/>
        <w:spacing w:line="300" w:lineRule="exact"/>
        <w:widowControl w:val="off"/>
        <w:rPr>
          <w:rFonts w:hint="eastAsia" w:ascii="宋体" w:hAnsi="宋体" w:eastAsia="宋体" w:cs="宋体"/>
          <w:szCs w:val="21"/>
          <w:u w:val="single"/>
        </w:rPr>
      </w:pPr>
      <w:r>
        <w:rPr>
          <w:rFonts w:hint="eastAsia" w:ascii="宋体" w:hAnsi="宋体" w:eastAsia="宋体" w:cs="宋体"/>
          <w:szCs w:val="21"/>
        </w:rPr>
        <w:t xml:space="preserve">计划竣工日期：</w:t>
      </w:r>
      <w:r>
        <w:rPr>
          <w:rFonts w:hint="eastAsia" w:ascii="宋体" w:hAnsi="宋体" w:eastAsia="宋体" w:cs="宋体"/>
          <w:szCs w:val="21"/>
          <w:u w:val="single"/>
        </w:rPr>
        <w:t xml:space="preserve">202</w:t>
      </w:r>
      <w:r>
        <w:rPr>
          <w:rFonts w:hint="eastAsia" w:ascii="宋体" w:hAnsi="宋体" w:eastAsia="宋体" w:cs="宋体"/>
          <w:szCs w:val="21"/>
          <w:u w:val="single"/>
          <w:lang w:val="en-US" w:eastAsia="zh-CN"/>
        </w:rPr>
        <w:t xml:space="preserve">6</w:t>
      </w:r>
      <w:r>
        <w:rPr>
          <w:rFonts w:hint="eastAsia" w:ascii="宋体" w:hAnsi="宋体" w:eastAsia="宋体" w:cs="宋体"/>
          <w:szCs w:val="21"/>
          <w:u w:val="single"/>
        </w:rPr>
        <w:t xml:space="preserve">年   月   日</w:t>
      </w:r>
      <w:r>
        <w:rPr>
          <w:rFonts w:hint="eastAsia" w:ascii="宋体" w:hAnsi="宋体" w:eastAsia="宋体" w:cs="宋体"/>
          <w:szCs w:val="21"/>
        </w:rPr>
        <w:t xml:space="preserve">。</w:t>
      </w:r>
      <w:r/>
    </w:p>
    <w:p>
      <w:pPr>
        <w:ind w:left="-420" w:right="0" w:firstLine="420"/>
        <w:keepLines w:val="0"/>
        <w:keepNext w:val="0"/>
        <w:pageBreakBefore w:val="0"/>
        <w:spacing w:line="300" w:lineRule="exact"/>
        <w:widowControl w:val="off"/>
        <w:rPr>
          <w:rFonts w:hint="eastAsia" w:ascii="宋体" w:hAnsi="宋体" w:eastAsia="宋体" w:cs="宋体"/>
          <w:szCs w:val="21"/>
        </w:rPr>
      </w:pPr>
      <w:r>
        <w:rPr>
          <w:rFonts w:hint="eastAsia" w:ascii="宋体" w:hAnsi="宋体" w:eastAsia="宋体" w:cs="宋体"/>
          <w:szCs w:val="21"/>
        </w:rPr>
        <w:t xml:space="preserve">工期总日历天数：</w:t>
      </w:r>
      <w:r>
        <w:rPr>
          <w:rFonts w:hint="eastAsia" w:ascii="宋体" w:hAnsi="宋体" w:eastAsia="宋体" w:cs="宋体"/>
          <w:szCs w:val="21"/>
          <w:u w:val="single"/>
          <w:lang w:val="en-US" w:eastAsia="zh-CN"/>
        </w:rPr>
        <w:t xml:space="preserve">12</w:t>
      </w:r>
      <w:r>
        <w:rPr>
          <w:rFonts w:hint="eastAsia" w:ascii="宋体" w:hAnsi="宋体" w:eastAsia="宋体" w:cs="宋体"/>
          <w:szCs w:val="21"/>
          <w:u w:val="single"/>
          <w:lang w:eastAsia="zh-CN"/>
        </w:rPr>
        <w:t xml:space="preserve">日历天</w:t>
      </w:r>
      <w:r>
        <w:rPr>
          <w:rFonts w:hint="eastAsia" w:ascii="宋体" w:hAnsi="宋体" w:eastAsia="宋体" w:cs="宋体"/>
          <w:szCs w:val="21"/>
        </w:rPr>
        <w:t xml:space="preserve">。工期总日历天数与根据前述计划开竣工日期计算的工期天数不一致的，以工期总日历天数为准。</w:t>
      </w:r>
      <w:r/>
    </w:p>
    <w:p>
      <w:pPr>
        <w:ind w:left="-420" w:right="0" w:firstLine="420"/>
        <w:keepLines w:val="0"/>
        <w:keepNext w:val="0"/>
        <w:pageBreakBefore w:val="0"/>
        <w:spacing w:line="300" w:lineRule="exact"/>
        <w:widowControl w:val="off"/>
        <w:rPr>
          <w:rFonts w:hint="eastAsia" w:ascii="宋体" w:hAnsi="宋体" w:eastAsia="宋体" w:cs="宋体"/>
          <w:szCs w:val="21"/>
        </w:rPr>
      </w:pPr>
      <w:r>
        <w:rPr>
          <w:rFonts w:hint="eastAsia" w:ascii="宋体" w:hAnsi="宋体" w:eastAsia="宋体" w:cs="宋体"/>
          <w:szCs w:val="21"/>
        </w:rPr>
        <w:t xml:space="preserve">三、质量标准</w:t>
      </w:r>
      <w:r/>
    </w:p>
    <w:p>
      <w:pPr>
        <w:ind w:left="-420" w:right="0" w:firstLine="420"/>
        <w:keepLines w:val="0"/>
        <w:keepNext w:val="0"/>
        <w:pageBreakBefore w:val="0"/>
        <w:spacing w:line="3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工程质量符合</w:t>
      </w:r>
      <w:r>
        <w:rPr>
          <w:rFonts w:hint="eastAsia" w:ascii="宋体" w:hAnsi="宋体" w:eastAsia="宋体" w:cs="宋体"/>
          <w:color w:val="000000"/>
          <w:szCs w:val="21"/>
          <w:u w:val="single"/>
        </w:rPr>
        <w:t xml:space="preserve">合格</w:t>
      </w:r>
      <w:r>
        <w:rPr>
          <w:rFonts w:hint="eastAsia" w:ascii="宋体" w:hAnsi="宋体" w:eastAsia="宋体" w:cs="宋体"/>
          <w:color w:val="000000"/>
          <w:szCs w:val="21"/>
        </w:rPr>
        <w:t xml:space="preserve">标准。</w:t>
      </w:r>
      <w:r/>
    </w:p>
    <w:p>
      <w:pPr>
        <w:ind w:left="-420" w:right="0" w:firstLine="420"/>
        <w:keepLines w:val="0"/>
        <w:keepNext w:val="0"/>
        <w:pageBreakBefore w:val="0"/>
        <w:spacing w:line="3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四、签约合同价与合同价格形式</w:t>
      </w:r>
      <w:r>
        <w:rPr>
          <w:rFonts w:hint="eastAsia" w:ascii="宋体" w:hAnsi="宋体" w:eastAsia="宋体" w:cs="宋体"/>
          <w:color w:val="000000"/>
          <w:szCs w:val="21"/>
        </w:rPr>
        <w:tab/>
      </w:r>
      <w:r/>
    </w:p>
    <w:p>
      <w:pPr>
        <w:ind w:left="-420" w:right="0" w:firstLine="420"/>
        <w:keepLines w:val="0"/>
        <w:keepNext w:val="0"/>
        <w:pageBreakBefore w:val="0"/>
        <w:spacing w:line="300" w:lineRule="exact"/>
        <w:widowControl w:val="off"/>
        <w:rPr>
          <w:rFonts w:hint="eastAsia" w:ascii="宋体" w:hAnsi="宋体" w:eastAsia="宋体" w:cs="宋体"/>
          <w:szCs w:val="21"/>
        </w:rPr>
      </w:pPr>
      <w:r>
        <w:rPr>
          <w:rFonts w:hint="eastAsia" w:ascii="宋体" w:hAnsi="宋体" w:eastAsia="宋体" w:cs="宋体"/>
          <w:szCs w:val="21"/>
        </w:rPr>
        <w:t xml:space="preserve">1.签约合同价为：</w:t>
      </w:r>
      <w:r/>
    </w:p>
    <w:p>
      <w:pPr>
        <w:ind w:left="-420" w:right="0" w:firstLine="420"/>
        <w:keepLines w:val="0"/>
        <w:keepNext w:val="0"/>
        <w:pageBreakBefore w:val="0"/>
        <w:spacing w:line="300" w:lineRule="exact"/>
        <w:widowControl w:val="off"/>
        <w:rPr>
          <w:rFonts w:hint="eastAsia" w:ascii="宋体" w:hAnsi="宋体" w:eastAsia="宋体" w:cs="宋体"/>
          <w:szCs w:val="21"/>
          <w:u w:val="single"/>
        </w:rPr>
      </w:pPr>
      <w:r>
        <w:rPr>
          <w:rFonts w:hint="eastAsia" w:ascii="宋体" w:hAnsi="宋体" w:eastAsia="宋体" w:cs="宋体"/>
          <w:szCs w:val="21"/>
        </w:rPr>
        <w:t xml:space="preserve">人民币（大写）</w:t>
      </w:r>
      <w:r>
        <w:rPr>
          <w:rFonts w:hint="eastAsia" w:ascii="宋体" w:hAnsi="宋体" w:eastAsia="宋体" w:cs="宋体"/>
          <w:szCs w:val="21"/>
          <w:u w:val="single"/>
        </w:rPr>
        <w:t xml:space="preserve">                    (¥          元)</w:t>
      </w:r>
      <w:r/>
    </w:p>
    <w:p>
      <w:pPr>
        <w:ind w:left="-420" w:right="0" w:firstLine="420"/>
        <w:keepLines w:val="0"/>
        <w:keepNext w:val="0"/>
        <w:pageBreakBefore w:val="0"/>
        <w:spacing w:line="300" w:lineRule="exact"/>
        <w:widowControl w:val="off"/>
        <w:rPr>
          <w:rFonts w:hint="eastAsia" w:ascii="宋体" w:hAnsi="宋体" w:eastAsia="宋体" w:cs="宋体"/>
          <w:szCs w:val="21"/>
        </w:rPr>
      </w:pPr>
      <w:r>
        <w:rPr>
          <w:rFonts w:hint="eastAsia" w:ascii="宋体" w:hAnsi="宋体" w:eastAsia="宋体" w:cs="宋体"/>
          <w:szCs w:val="21"/>
        </w:rPr>
        <w:t xml:space="preserve">其中：</w:t>
      </w:r>
      <w:r/>
    </w:p>
    <w:p>
      <w:pPr>
        <w:ind w:left="-420" w:right="0" w:firstLine="420"/>
        <w:keepLines w:val="0"/>
        <w:keepNext w:val="0"/>
        <w:pageBreakBefore w:val="0"/>
        <w:spacing w:line="300" w:lineRule="exact"/>
        <w:widowControl w:val="off"/>
        <w:rPr>
          <w:rFonts w:hint="eastAsia" w:ascii="宋体" w:hAnsi="宋体" w:eastAsia="宋体" w:cs="宋体"/>
          <w:szCs w:val="21"/>
        </w:rPr>
      </w:pPr>
      <w:r>
        <w:rPr>
          <w:rFonts w:hint="eastAsia" w:ascii="宋体" w:hAnsi="宋体" w:eastAsia="宋体" w:cs="宋体"/>
          <w:szCs w:val="21"/>
        </w:rPr>
        <w:t xml:space="preserve">（1）安全文明施工费：</w:t>
      </w:r>
      <w:r/>
    </w:p>
    <w:p>
      <w:pPr>
        <w:ind w:left="-420" w:right="0" w:firstLine="420"/>
        <w:keepLines w:val="0"/>
        <w:keepNext w:val="0"/>
        <w:pageBreakBefore w:val="0"/>
        <w:spacing w:line="300" w:lineRule="exact"/>
        <w:widowControl w:val="off"/>
        <w:rPr>
          <w:rFonts w:hint="eastAsia" w:ascii="宋体" w:hAnsi="宋体" w:eastAsia="宋体" w:cs="宋体"/>
          <w:szCs w:val="21"/>
        </w:rPr>
      </w:pPr>
      <w:r>
        <w:rPr>
          <w:rFonts w:hint="eastAsia" w:ascii="宋体" w:hAnsi="宋体" w:eastAsia="宋体" w:cs="宋体"/>
          <w:szCs w:val="21"/>
        </w:rPr>
        <w:t xml:space="preserve">人民币（大写）</w:t>
      </w:r>
      <w:r>
        <w:rPr>
          <w:rFonts w:hint="eastAsia" w:ascii="宋体" w:hAnsi="宋体" w:eastAsia="宋体" w:cs="宋体"/>
          <w:szCs w:val="21"/>
          <w:u w:val="single"/>
        </w:rPr>
        <w:t xml:space="preserve">                 (¥           元)</w:t>
      </w:r>
      <w:r/>
    </w:p>
    <w:p>
      <w:pPr>
        <w:numPr>
          <w:ilvl w:val="0"/>
          <w:numId w:val="0"/>
        </w:numPr>
        <w:ind w:right="0"/>
        <w:keepLines w:val="0"/>
        <w:keepNext w:val="0"/>
        <w:pageBreakBefore w:val="0"/>
        <w:spacing w:line="300" w:lineRule="exact"/>
        <w:widowControl w:val="off"/>
        <w:tabs>
          <w:tab w:val="left" w:pos="312" w:leader="none"/>
        </w:tabs>
        <w:rPr>
          <w:rFonts w:hint="eastAsia" w:ascii="宋体" w:hAnsi="宋体" w:eastAsia="宋体" w:cs="宋体"/>
          <w:szCs w:val="21"/>
          <w:u w:val="single"/>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合同价格形式：</w:t>
      </w:r>
      <w:r>
        <w:rPr>
          <w:rFonts w:hint="eastAsia" w:ascii="宋体" w:hAnsi="宋体" w:eastAsia="宋体" w:cs="宋体"/>
          <w:szCs w:val="21"/>
          <w:u w:val="single"/>
        </w:rPr>
        <w:t xml:space="preserve">固定单价合同</w:t>
      </w:r>
      <w:r/>
    </w:p>
    <w:p>
      <w:pPr>
        <w:ind w:right="0"/>
        <w:keepLines w:val="0"/>
        <w:keepNext w:val="0"/>
        <w:pageBreakBefore w:val="0"/>
        <w:spacing w:line="300" w:lineRule="exact"/>
        <w:widowControl w:val="off"/>
        <w:rPr>
          <w:rFonts w:hint="eastAsia" w:ascii="宋体" w:hAnsi="宋体" w:eastAsia="宋体" w:cs="宋体"/>
          <w:szCs w:val="21"/>
        </w:rPr>
      </w:pPr>
      <w:r>
        <w:rPr>
          <w:rFonts w:hint="eastAsia" w:ascii="宋体" w:hAnsi="宋体" w:eastAsia="宋体" w:cs="宋体"/>
          <w:szCs w:val="21"/>
        </w:rPr>
        <w:t xml:space="preserve">五、项目经理</w:t>
      </w:r>
      <w:r/>
    </w:p>
    <w:p>
      <w:pPr>
        <w:ind w:left="-420" w:right="0" w:firstLine="420"/>
        <w:keepLines w:val="0"/>
        <w:keepNext w:val="0"/>
        <w:pageBreakBefore w:val="0"/>
        <w:spacing w:line="300" w:lineRule="exact"/>
        <w:widowControl w:val="off"/>
        <w:rPr>
          <w:rFonts w:hint="eastAsia" w:ascii="宋体" w:hAnsi="宋体" w:eastAsia="宋体" w:cs="宋体"/>
          <w:szCs w:val="21"/>
          <w:u w:val="none"/>
          <w:lang w:eastAsia="zh-CN"/>
        </w:rPr>
      </w:pPr>
      <w:r>
        <w:rPr>
          <w:rFonts w:hint="eastAsia" w:ascii="宋体" w:hAnsi="宋体" w:eastAsia="宋体" w:cs="宋体"/>
          <w:szCs w:val="21"/>
        </w:rPr>
        <w:t xml:space="preserve">承包人项目经理：</w:t>
      </w:r>
      <w:r>
        <w:rPr>
          <w:rFonts w:hint="eastAsia" w:ascii="宋体" w:hAnsi="宋体" w:eastAsia="宋体" w:cs="宋体"/>
          <w:szCs w:val="21"/>
          <w:u w:val="single"/>
        </w:rPr>
        <w:t xml:space="preserve">             </w:t>
      </w:r>
      <w:r>
        <w:rPr>
          <w:rFonts w:hint="eastAsia" w:ascii="宋体" w:hAnsi="宋体" w:eastAsia="宋体" w:cs="宋体"/>
          <w:szCs w:val="21"/>
          <w:u w:val="none"/>
        </w:rPr>
        <w:t xml:space="preserve"> </w:t>
      </w:r>
      <w:r>
        <w:rPr>
          <w:rFonts w:hint="eastAsia" w:ascii="宋体" w:hAnsi="宋体" w:eastAsia="宋体" w:cs="宋体"/>
          <w:szCs w:val="21"/>
          <w:u w:val="none"/>
          <w:lang w:eastAsia="zh-CN"/>
        </w:rPr>
        <w:t xml:space="preserve">。</w:t>
      </w:r>
      <w:r/>
    </w:p>
    <w:p>
      <w:pPr>
        <w:ind w:right="0"/>
        <w:keepLines w:val="0"/>
        <w:keepNext w:val="0"/>
        <w:pageBreakBefore w:val="0"/>
        <w:spacing w:line="300" w:lineRule="exact"/>
        <w:widowControl w:val="off"/>
        <w:rPr>
          <w:rFonts w:hint="eastAsia" w:ascii="宋体" w:hAnsi="宋体" w:eastAsia="宋体" w:cs="宋体"/>
          <w:szCs w:val="21"/>
        </w:rPr>
      </w:pPr>
      <w:r>
        <w:rPr>
          <w:rFonts w:hint="eastAsia" w:ascii="宋体" w:hAnsi="宋体" w:eastAsia="宋体" w:cs="宋体"/>
          <w:szCs w:val="21"/>
        </w:rPr>
        <w:t xml:space="preserve">六、合同文件构成</w:t>
      </w:r>
      <w:r/>
    </w:p>
    <w:p>
      <w:pPr>
        <w:ind w:left="-420" w:right="0" w:firstLine="420"/>
        <w:keepLines w:val="0"/>
        <w:keepNext w:val="0"/>
        <w:pageBreakBefore w:val="0"/>
        <w:spacing w:line="300" w:lineRule="exact"/>
        <w:widowControl w:val="off"/>
        <w:rPr>
          <w:rFonts w:hint="eastAsia" w:ascii="宋体" w:hAnsi="宋体" w:eastAsia="宋体" w:cs="宋体"/>
          <w:bCs/>
          <w:szCs w:val="21"/>
        </w:rPr>
      </w:pPr>
      <w:r>
        <w:rPr>
          <w:rFonts w:hint="eastAsia" w:ascii="宋体" w:hAnsi="宋体" w:eastAsia="宋体" w:cs="宋体"/>
          <w:bCs/>
          <w:szCs w:val="21"/>
        </w:rPr>
        <w:t xml:space="preserve">本协议书与下列文件一起构成合同文件：</w:t>
      </w:r>
      <w:r/>
    </w:p>
    <w:p>
      <w:pPr>
        <w:ind w:left="-420" w:right="0" w:firstLine="420"/>
        <w:keepLines w:val="0"/>
        <w:keepNext w:val="0"/>
        <w:pageBreakBefore w:val="0"/>
        <w:spacing w:line="300" w:lineRule="exact"/>
        <w:widowControl w:val="off"/>
        <w:rPr>
          <w:rFonts w:hint="eastAsia" w:ascii="宋体" w:hAnsi="宋体" w:eastAsia="宋体" w:cs="宋体"/>
          <w:color w:val="000000"/>
          <w:szCs w:val="21"/>
        </w:rPr>
      </w:pPr>
      <w:r>
        <w:rPr>
          <w:rFonts w:hint="eastAsia" w:ascii="宋体" w:hAnsi="宋体" w:eastAsia="宋体" w:cs="宋体"/>
          <w:color w:val="000000"/>
          <w:szCs w:val="21"/>
          <w:u w:val="single"/>
        </w:rPr>
        <w:t xml:space="preserve">（1）中标通知书（如果有）；（2）投标函及其附录（如果有）；（3）专用合同条款及其附件；（4）通用合同条款；（5）技术标准和要求；（6）图纸；（7）已标价工程量清单或预算书；（8）其他合同文件</w:t>
      </w:r>
      <w:r>
        <w:rPr>
          <w:rFonts w:hint="eastAsia" w:ascii="宋体" w:hAnsi="宋体" w:eastAsia="宋体" w:cs="宋体"/>
          <w:color w:val="000000"/>
          <w:szCs w:val="21"/>
        </w:rPr>
        <w:t xml:space="preserve">。</w:t>
      </w:r>
      <w:r/>
    </w:p>
    <w:p>
      <w:pPr>
        <w:ind w:left="-420" w:right="0" w:firstLine="420"/>
        <w:keepLines w:val="0"/>
        <w:keepNext w:val="0"/>
        <w:pageBreakBefore w:val="0"/>
        <w:spacing w:line="3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r/>
    </w:p>
    <w:p>
      <w:pPr>
        <w:ind w:left="-420" w:right="0" w:firstLine="420"/>
        <w:keepLines w:val="0"/>
        <w:keepNext w:val="0"/>
        <w:pageBreakBefore w:val="0"/>
        <w:spacing w:line="300" w:lineRule="exact"/>
        <w:widowControl w:val="off"/>
        <w:rPr>
          <w:rFonts w:hint="eastAsia" w:ascii="宋体" w:hAnsi="宋体" w:eastAsia="宋体" w:cs="宋体"/>
          <w:bCs/>
          <w:color w:val="000000"/>
          <w:szCs w:val="21"/>
        </w:rPr>
      </w:pPr>
      <w:r>
        <w:rPr>
          <w:rFonts w:hint="eastAsia" w:ascii="宋体" w:hAnsi="宋体" w:eastAsia="宋体" w:cs="宋体"/>
          <w:bCs/>
          <w:color w:val="000000"/>
          <w:szCs w:val="21"/>
        </w:rPr>
        <w:t xml:space="preserve">七、承诺</w:t>
      </w:r>
      <w:r/>
    </w:p>
    <w:p>
      <w:pPr>
        <w:ind w:left="-420" w:right="0" w:firstLine="420"/>
        <w:keepLines w:val="0"/>
        <w:keepNext w:val="0"/>
        <w:pageBreakBefore w:val="0"/>
        <w:spacing w:line="300" w:lineRule="exact"/>
        <w:widowControl w:val="off"/>
        <w:rPr>
          <w:rFonts w:hint="eastAsia" w:ascii="宋体" w:hAnsi="宋体" w:eastAsia="宋体" w:cs="宋体"/>
          <w:bCs/>
          <w:color w:val="000000"/>
          <w:szCs w:val="21"/>
        </w:rPr>
      </w:pPr>
      <w:r>
        <w:rPr>
          <w:rFonts w:hint="eastAsia" w:ascii="宋体" w:hAnsi="宋体" w:eastAsia="宋体" w:cs="宋体"/>
          <w:bCs/>
          <w:color w:val="000000"/>
          <w:szCs w:val="21"/>
        </w:rPr>
        <w:t xml:space="preserve">1.发包人承诺按照法律规定履行项目审批手续、筹集工程建设资金并按照合同约定的期限和方式支付合同价款。</w:t>
      </w:r>
      <w:r/>
    </w:p>
    <w:p>
      <w:pPr>
        <w:ind w:left="-420" w:right="0" w:firstLine="420"/>
        <w:keepLines w:val="0"/>
        <w:keepNext w:val="0"/>
        <w:pageBreakBefore w:val="0"/>
        <w:spacing w:line="300" w:lineRule="exact"/>
        <w:widowControl w:val="off"/>
        <w:rPr>
          <w:rFonts w:hint="eastAsia" w:ascii="宋体" w:hAnsi="宋体" w:eastAsia="宋体" w:cs="宋体"/>
          <w:bCs/>
          <w:color w:val="000000"/>
          <w:szCs w:val="21"/>
        </w:rPr>
      </w:pPr>
      <w:r>
        <w:rPr>
          <w:rFonts w:hint="eastAsia" w:ascii="宋体" w:hAnsi="宋体" w:eastAsia="宋体" w:cs="宋体"/>
          <w:bCs/>
          <w:color w:val="000000"/>
          <w:szCs w:val="21"/>
        </w:rPr>
        <w:t xml:space="preserve">2.承包人承诺按照法律规定及合同约定组织完成工程施工，确保工程质量和安全，不进行转包及违法分包，并在缺陷责任期及保修期内承担相应的工程维修责任。</w:t>
      </w:r>
      <w:r/>
    </w:p>
    <w:p>
      <w:pPr>
        <w:ind w:left="-420" w:right="0" w:firstLine="420"/>
        <w:keepLines w:val="0"/>
        <w:keepNext w:val="0"/>
        <w:pageBreakBefore w:val="0"/>
        <w:spacing w:line="300" w:lineRule="exact"/>
        <w:widowControl w:val="off"/>
        <w:rPr>
          <w:rFonts w:hint="eastAsia" w:ascii="宋体" w:hAnsi="宋体" w:eastAsia="宋体" w:cs="宋体"/>
          <w:bCs/>
          <w:color w:val="000000"/>
          <w:szCs w:val="21"/>
        </w:rPr>
      </w:pPr>
      <w:r>
        <w:rPr>
          <w:rFonts w:hint="eastAsia" w:ascii="宋体" w:hAnsi="宋体" w:eastAsia="宋体" w:cs="宋体"/>
          <w:bCs/>
          <w:color w:val="000000"/>
          <w:szCs w:val="21"/>
        </w:rPr>
        <w:t xml:space="preserve">3.发包人和承包人通过招投标形式签订合同的，双方理解并承诺不再就同一工程另行签订与合同实质性内容相背离的协议。</w:t>
      </w:r>
      <w:r/>
    </w:p>
    <w:p>
      <w:pPr>
        <w:ind w:left="-420" w:right="0" w:firstLine="420"/>
        <w:keepLines w:val="0"/>
        <w:keepNext w:val="0"/>
        <w:pageBreakBefore w:val="0"/>
        <w:spacing w:line="3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八、词语含义</w:t>
      </w:r>
      <w:r/>
    </w:p>
    <w:p>
      <w:pPr>
        <w:ind w:left="-420" w:right="0" w:firstLine="420"/>
        <w:keepLines w:val="0"/>
        <w:keepNext w:val="0"/>
        <w:pageBreakBefore w:val="0"/>
        <w:spacing w:line="300" w:lineRule="exact"/>
        <w:widowControl w:val="off"/>
        <w:rPr>
          <w:rFonts w:hint="eastAsia" w:ascii="宋体" w:hAnsi="宋体" w:eastAsia="宋体" w:cs="宋体"/>
          <w:bCs/>
          <w:szCs w:val="21"/>
        </w:rPr>
      </w:pPr>
      <w:r>
        <w:rPr>
          <w:rFonts w:hint="eastAsia" w:ascii="宋体" w:hAnsi="宋体" w:eastAsia="宋体" w:cs="宋体"/>
          <w:bCs/>
          <w:color w:val="000000"/>
          <w:szCs w:val="21"/>
        </w:rPr>
        <w:t xml:space="preserve">本协议书中词语含义与第二部分通用合同条款中赋予的含义相同。</w:t>
      </w:r>
      <w:r/>
    </w:p>
    <w:p>
      <w:pPr>
        <w:ind w:left="-420" w:right="0" w:firstLine="420"/>
        <w:keepLines w:val="0"/>
        <w:keepNext w:val="0"/>
        <w:pageBreakBefore w:val="0"/>
        <w:spacing w:line="3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九、签订时间</w:t>
      </w:r>
      <w:r/>
    </w:p>
    <w:p>
      <w:pPr>
        <w:ind w:left="-420" w:right="0" w:firstLine="420"/>
        <w:keepLines w:val="0"/>
        <w:keepNext w:val="0"/>
        <w:pageBreakBefore w:val="0"/>
        <w:spacing w:line="300" w:lineRule="exact"/>
        <w:widowControl w:val="off"/>
        <w:rPr>
          <w:rFonts w:hint="eastAsia" w:ascii="宋体" w:hAnsi="宋体" w:eastAsia="宋体" w:cs="宋体"/>
          <w:bCs/>
          <w:szCs w:val="21"/>
        </w:rPr>
      </w:pPr>
      <w:r>
        <w:rPr>
          <w:rFonts w:hint="eastAsia" w:ascii="宋体" w:hAnsi="宋体" w:eastAsia="宋体" w:cs="宋体"/>
          <w:bCs/>
          <w:szCs w:val="21"/>
        </w:rPr>
        <w:t xml:space="preserve">本合同于</w:t>
      </w:r>
      <w:r>
        <w:rPr>
          <w:rFonts w:hint="eastAsia" w:ascii="宋体" w:hAnsi="宋体" w:eastAsia="宋体" w:cs="宋体"/>
          <w:bCs/>
          <w:szCs w:val="21"/>
          <w:u w:val="single"/>
        </w:rPr>
        <w:t xml:space="preserve">202</w:t>
      </w:r>
      <w:r>
        <w:rPr>
          <w:rFonts w:hint="eastAsia" w:ascii="宋体" w:hAnsi="宋体" w:eastAsia="宋体" w:cs="宋体"/>
          <w:bCs/>
          <w:szCs w:val="21"/>
          <w:u w:val="single"/>
          <w:lang w:val="en-US" w:eastAsia="zh-CN"/>
        </w:rPr>
        <w:t xml:space="preserve">6</w:t>
      </w:r>
      <w:r>
        <w:rPr>
          <w:rFonts w:hint="eastAsia" w:ascii="宋体" w:hAnsi="宋体" w:eastAsia="宋体" w:cs="宋体"/>
          <w:bCs/>
          <w:szCs w:val="21"/>
          <w:u w:val="single"/>
        </w:rPr>
        <w:t xml:space="preserve">年    月    日</w:t>
      </w:r>
      <w:r>
        <w:rPr>
          <w:rFonts w:hint="eastAsia" w:ascii="宋体" w:hAnsi="宋体" w:eastAsia="宋体" w:cs="宋体"/>
          <w:bCs/>
          <w:szCs w:val="21"/>
        </w:rPr>
        <w:t xml:space="preserve">签订。</w:t>
      </w:r>
      <w:r/>
    </w:p>
    <w:p>
      <w:pPr>
        <w:ind w:left="-420" w:right="0" w:firstLine="420"/>
        <w:keepLines w:val="0"/>
        <w:keepNext w:val="0"/>
        <w:pageBreakBefore w:val="0"/>
        <w:spacing w:line="3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十、签订地点</w:t>
      </w:r>
      <w:r/>
    </w:p>
    <w:p>
      <w:pPr>
        <w:ind w:left="-420" w:right="0" w:firstLine="420"/>
        <w:keepLines w:val="0"/>
        <w:keepNext w:val="0"/>
        <w:pageBreakBefore w:val="0"/>
        <w:spacing w:line="300" w:lineRule="exact"/>
        <w:widowControl w:val="off"/>
        <w:rPr>
          <w:rFonts w:hint="eastAsia" w:ascii="宋体" w:hAnsi="宋体" w:eastAsia="宋体" w:cs="宋体"/>
          <w:bCs/>
          <w:szCs w:val="21"/>
        </w:rPr>
      </w:pPr>
      <w:r>
        <w:rPr>
          <w:rFonts w:hint="eastAsia" w:ascii="宋体" w:hAnsi="宋体" w:eastAsia="宋体" w:cs="宋体"/>
          <w:bCs/>
          <w:szCs w:val="21"/>
        </w:rPr>
        <w:t xml:space="preserve">本合同在</w:t>
      </w:r>
      <w:r>
        <w:rPr>
          <w:rFonts w:hint="eastAsia" w:ascii="宋体" w:hAnsi="宋体" w:eastAsia="宋体" w:cs="宋体"/>
          <w:bCs/>
          <w:szCs w:val="21"/>
          <w:u w:val="single"/>
        </w:rPr>
        <w:t xml:space="preserve"> </w:t>
      </w:r>
      <w:r>
        <w:rPr>
          <w:rFonts w:hint="eastAsia" w:ascii="宋体" w:hAnsi="宋体" w:eastAsia="宋体" w:cs="宋体"/>
          <w:bCs/>
          <w:szCs w:val="21"/>
          <w:u w:val="single"/>
          <w:lang w:eastAsia="zh-CN"/>
        </w:rPr>
        <w:t xml:space="preserve">沭阳县公安局</w:t>
      </w:r>
      <w:r>
        <w:rPr>
          <w:rFonts w:hint="eastAsia" w:ascii="宋体" w:hAnsi="宋体" w:eastAsia="宋体" w:cs="宋体"/>
          <w:bCs/>
          <w:szCs w:val="21"/>
          <w:u w:val="single"/>
        </w:rPr>
        <w:t xml:space="preserve"> </w:t>
      </w:r>
      <w:r>
        <w:rPr>
          <w:rFonts w:hint="eastAsia" w:ascii="宋体" w:hAnsi="宋体" w:eastAsia="宋体" w:cs="宋体"/>
          <w:bCs/>
          <w:szCs w:val="21"/>
        </w:rPr>
        <w:t xml:space="preserve">签订。</w:t>
      </w:r>
      <w:r/>
    </w:p>
    <w:p>
      <w:pPr>
        <w:ind w:left="-420" w:right="0" w:firstLine="420"/>
        <w:keepLines w:val="0"/>
        <w:keepNext w:val="0"/>
        <w:pageBreakBefore w:val="0"/>
        <w:spacing w:line="3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十一、补充协议</w:t>
      </w:r>
      <w:r/>
    </w:p>
    <w:p>
      <w:pPr>
        <w:ind w:left="-420" w:right="0" w:firstLine="420"/>
        <w:keepLines w:val="0"/>
        <w:keepNext w:val="0"/>
        <w:pageBreakBefore w:val="0"/>
        <w:spacing w:line="300" w:lineRule="exact"/>
        <w:widowControl w:val="off"/>
        <w:rPr>
          <w:rFonts w:hint="eastAsia" w:ascii="宋体" w:hAnsi="宋体" w:eastAsia="宋体" w:cs="宋体"/>
          <w:b/>
          <w:bCs/>
          <w:color w:val="000000"/>
          <w:szCs w:val="21"/>
        </w:rPr>
      </w:pPr>
      <w:r>
        <w:rPr>
          <w:rFonts w:hint="eastAsia" w:ascii="宋体" w:hAnsi="宋体" w:eastAsia="宋体" w:cs="宋体"/>
          <w:bCs/>
          <w:color w:val="000000"/>
          <w:szCs w:val="21"/>
        </w:rPr>
        <w:t xml:space="preserve">合同未尽事宜，合同当事人另行签订补充协议，补充协议是合同的组成部分。</w:t>
      </w:r>
      <w:r/>
    </w:p>
    <w:p>
      <w:pPr>
        <w:ind w:left="-420" w:right="0" w:firstLine="420"/>
        <w:keepLines w:val="0"/>
        <w:keepNext w:val="0"/>
        <w:pageBreakBefore w:val="0"/>
        <w:spacing w:line="3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十二、合同生效</w:t>
      </w:r>
      <w:r/>
    </w:p>
    <w:p>
      <w:pPr>
        <w:ind w:left="-420" w:right="0" w:firstLine="420"/>
        <w:keepLines w:val="0"/>
        <w:keepNext w:val="0"/>
        <w:pageBreakBefore w:val="0"/>
        <w:spacing w:line="300" w:lineRule="exact"/>
        <w:widowControl w:val="off"/>
        <w:rPr>
          <w:rFonts w:hint="eastAsia" w:ascii="宋体" w:hAnsi="宋体" w:eastAsia="宋体" w:cs="宋体"/>
          <w:szCs w:val="21"/>
        </w:rPr>
      </w:pPr>
      <w:r>
        <w:rPr>
          <w:rFonts w:hint="eastAsia" w:ascii="宋体" w:hAnsi="宋体" w:eastAsia="宋体" w:cs="宋体"/>
          <w:szCs w:val="21"/>
        </w:rPr>
        <w:t xml:space="preserve">本合同自</w:t>
      </w:r>
      <w:r>
        <w:rPr>
          <w:rFonts w:hint="eastAsia" w:ascii="宋体" w:hAnsi="宋体" w:eastAsia="宋体" w:cs="宋体"/>
          <w:szCs w:val="21"/>
          <w:u w:val="single"/>
        </w:rPr>
        <w:t xml:space="preserve"> 签订之日起 </w:t>
      </w:r>
      <w:r>
        <w:rPr>
          <w:rFonts w:hint="eastAsia" w:ascii="宋体" w:hAnsi="宋体" w:eastAsia="宋体" w:cs="宋体"/>
          <w:szCs w:val="21"/>
        </w:rPr>
        <w:t xml:space="preserve">生效。</w:t>
      </w:r>
      <w:r/>
    </w:p>
    <w:p>
      <w:pPr>
        <w:ind w:left="-420" w:right="0" w:firstLine="420"/>
        <w:keepLines w:val="0"/>
        <w:keepNext w:val="0"/>
        <w:pageBreakBefore w:val="0"/>
        <w:spacing w:line="3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十三、合同份数</w:t>
      </w:r>
      <w:r/>
    </w:p>
    <w:p>
      <w:pPr>
        <w:ind w:left="-420" w:right="0" w:firstLine="420"/>
        <w:keepLines w:val="0"/>
        <w:keepNext w:val="0"/>
        <w:pageBreakBefore w:val="0"/>
        <w:spacing w:line="300" w:lineRule="exact"/>
        <w:widowControl w:val="off"/>
        <w:rPr>
          <w:rFonts w:hint="eastAsia" w:ascii="宋体" w:hAnsi="宋体" w:eastAsia="宋体" w:cs="宋体"/>
          <w:color w:val="000000"/>
          <w:szCs w:val="21"/>
        </w:rPr>
      </w:pPr>
      <w:r>
        <w:rPr>
          <w:rFonts w:hint="eastAsia" w:ascii="宋体" w:hAnsi="宋体" w:eastAsia="宋体" w:cs="宋体"/>
          <w:bCs/>
          <w:color w:val="000000"/>
          <w:szCs w:val="21"/>
        </w:rPr>
        <w:t xml:space="preserve">本合同一式</w:t>
      </w:r>
      <w:r>
        <w:rPr>
          <w:rFonts w:hint="eastAsia" w:ascii="宋体" w:hAnsi="宋体" w:eastAsia="宋体" w:cs="宋体"/>
          <w:bCs/>
          <w:color w:val="000000"/>
          <w:szCs w:val="21"/>
          <w:u w:val="single"/>
        </w:rPr>
        <w:t xml:space="preserve">6</w:t>
      </w:r>
      <w:r>
        <w:rPr>
          <w:rFonts w:hint="eastAsia" w:ascii="宋体" w:hAnsi="宋体" w:eastAsia="宋体" w:cs="宋体"/>
          <w:bCs/>
          <w:color w:val="000000"/>
          <w:szCs w:val="21"/>
        </w:rPr>
        <w:t xml:space="preserve">份，均具有同等法律效力，发包人执</w:t>
      </w:r>
      <w:r>
        <w:rPr>
          <w:rFonts w:hint="eastAsia" w:ascii="宋体" w:hAnsi="宋体" w:eastAsia="宋体" w:cs="宋体"/>
          <w:bCs/>
          <w:color w:val="000000"/>
          <w:szCs w:val="21"/>
          <w:u w:val="single"/>
        </w:rPr>
        <w:t xml:space="preserve">3</w:t>
      </w:r>
      <w:r>
        <w:rPr>
          <w:rFonts w:hint="eastAsia" w:ascii="宋体" w:hAnsi="宋体" w:eastAsia="宋体" w:cs="宋体"/>
          <w:bCs/>
          <w:color w:val="000000"/>
          <w:szCs w:val="21"/>
        </w:rPr>
        <w:t xml:space="preserve">份，承包人执</w:t>
      </w:r>
      <w:r>
        <w:rPr>
          <w:rFonts w:hint="eastAsia" w:ascii="宋体" w:hAnsi="宋体" w:eastAsia="宋体" w:cs="宋体"/>
          <w:bCs/>
          <w:color w:val="000000"/>
          <w:szCs w:val="21"/>
          <w:u w:val="single"/>
        </w:rPr>
        <w:t xml:space="preserve">2</w:t>
      </w:r>
      <w:r>
        <w:rPr>
          <w:rFonts w:hint="eastAsia" w:ascii="宋体" w:hAnsi="宋体" w:eastAsia="宋体" w:cs="宋体"/>
          <w:bCs/>
          <w:color w:val="000000"/>
          <w:szCs w:val="21"/>
        </w:rPr>
        <w:t xml:space="preserve">份，备案1份。</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发包人：  (公章)                       承包人：  (公章)</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法定代表人或其委托代理人：             法定代表人或其委托代理人：</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（签字）                               （签字）</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组织机构代码：                         组织机构代码：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地  址：                               地  址：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邮政编码：                            </w:t>
      </w:r>
      <w:r>
        <w:rPr>
          <w:rFonts w:hint="eastAsia" w:ascii="宋体" w:hAnsi="宋体" w:eastAsia="宋体" w:cs="宋体"/>
          <w:bCs/>
          <w:color w:val="000000"/>
          <w:szCs w:val="21"/>
          <w:lang w:val="en-US" w:eastAsia="zh-CN"/>
        </w:rPr>
        <w:t xml:space="preserve"> </w:t>
      </w:r>
      <w:r>
        <w:rPr>
          <w:rFonts w:hint="eastAsia" w:ascii="宋体" w:hAnsi="宋体" w:eastAsia="宋体" w:cs="宋体"/>
          <w:bCs/>
          <w:color w:val="000000"/>
          <w:szCs w:val="21"/>
        </w:rPr>
        <w:t xml:space="preserve">邮政编码：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法定代表人：                          </w:t>
      </w:r>
      <w:r>
        <w:rPr>
          <w:rFonts w:hint="eastAsia" w:ascii="宋体" w:hAnsi="宋体" w:eastAsia="宋体" w:cs="宋体"/>
          <w:bCs/>
          <w:color w:val="000000"/>
          <w:szCs w:val="21"/>
          <w:lang w:val="en-US" w:eastAsia="zh-CN"/>
        </w:rPr>
        <w:t xml:space="preserve"> </w:t>
      </w:r>
      <w:r>
        <w:rPr>
          <w:rFonts w:hint="eastAsia" w:ascii="宋体" w:hAnsi="宋体" w:eastAsia="宋体" w:cs="宋体"/>
          <w:bCs/>
          <w:color w:val="000000"/>
          <w:szCs w:val="21"/>
        </w:rPr>
        <w:t xml:space="preserve">法定代表人：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委托代理人：                          </w:t>
      </w:r>
      <w:r>
        <w:rPr>
          <w:rFonts w:hint="eastAsia" w:ascii="宋体" w:hAnsi="宋体" w:eastAsia="宋体" w:cs="宋体"/>
          <w:bCs/>
          <w:color w:val="000000"/>
          <w:szCs w:val="21"/>
          <w:lang w:val="en-US" w:eastAsia="zh-CN"/>
        </w:rPr>
        <w:t xml:space="preserve"> </w:t>
      </w:r>
      <w:r>
        <w:rPr>
          <w:rFonts w:hint="eastAsia" w:ascii="宋体" w:hAnsi="宋体" w:eastAsia="宋体" w:cs="宋体"/>
          <w:bCs/>
          <w:color w:val="000000"/>
          <w:szCs w:val="21"/>
        </w:rPr>
        <w:t xml:space="preserve">委托代理人：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电  话：                             </w:t>
      </w:r>
      <w:r>
        <w:rPr>
          <w:rFonts w:hint="eastAsia" w:ascii="宋体" w:hAnsi="宋体" w:eastAsia="宋体" w:cs="宋体"/>
          <w:bCs/>
          <w:color w:val="000000"/>
          <w:szCs w:val="21"/>
          <w:lang w:val="en-US" w:eastAsia="zh-CN"/>
        </w:rPr>
        <w:t xml:space="preserve"> </w:t>
      </w:r>
      <w:r>
        <w:rPr>
          <w:rFonts w:hint="eastAsia" w:ascii="宋体" w:hAnsi="宋体" w:eastAsia="宋体" w:cs="宋体"/>
          <w:bCs/>
          <w:color w:val="000000"/>
          <w:szCs w:val="21"/>
        </w:rPr>
        <w:t xml:space="preserve"> 电  话：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传  真：                              </w:t>
      </w:r>
      <w:r>
        <w:rPr>
          <w:rFonts w:hint="eastAsia" w:ascii="宋体" w:hAnsi="宋体" w:eastAsia="宋体" w:cs="宋体"/>
          <w:bCs/>
          <w:color w:val="000000"/>
          <w:szCs w:val="21"/>
          <w:lang w:val="en-US" w:eastAsia="zh-CN"/>
        </w:rPr>
        <w:t xml:space="preserve"> </w:t>
      </w:r>
      <w:r>
        <w:rPr>
          <w:rFonts w:hint="eastAsia" w:ascii="宋体" w:hAnsi="宋体" w:eastAsia="宋体" w:cs="宋体"/>
          <w:bCs/>
          <w:color w:val="000000"/>
          <w:szCs w:val="21"/>
        </w:rPr>
        <w:t xml:space="preserve">传  真：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电子信箱：                           </w:t>
      </w:r>
      <w:r>
        <w:rPr>
          <w:rFonts w:hint="eastAsia" w:ascii="宋体" w:hAnsi="宋体" w:eastAsia="宋体" w:cs="宋体"/>
          <w:bCs/>
          <w:color w:val="000000"/>
          <w:szCs w:val="21"/>
          <w:lang w:val="en-US" w:eastAsia="zh-CN"/>
        </w:rPr>
        <w:t xml:space="preserve"> </w:t>
      </w:r>
      <w:r>
        <w:rPr>
          <w:rFonts w:hint="eastAsia" w:ascii="宋体" w:hAnsi="宋体" w:eastAsia="宋体" w:cs="宋体"/>
          <w:bCs/>
          <w:color w:val="000000"/>
          <w:szCs w:val="21"/>
        </w:rPr>
        <w:t xml:space="preserve"> 电子信箱：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开户银行：                            </w:t>
      </w:r>
      <w:r>
        <w:rPr>
          <w:rFonts w:hint="eastAsia" w:ascii="宋体" w:hAnsi="宋体" w:eastAsia="宋体" w:cs="宋体"/>
          <w:bCs/>
          <w:color w:val="000000"/>
          <w:szCs w:val="21"/>
          <w:lang w:val="en-US" w:eastAsia="zh-CN"/>
        </w:rPr>
        <w:t xml:space="preserve"> </w:t>
      </w:r>
      <w:r>
        <w:rPr>
          <w:rFonts w:hint="eastAsia" w:ascii="宋体" w:hAnsi="宋体" w:eastAsia="宋体" w:cs="宋体"/>
          <w:bCs/>
          <w:color w:val="000000"/>
          <w:szCs w:val="21"/>
        </w:rPr>
        <w:t xml:space="preserve">开户银行：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账  号：                              </w:t>
      </w:r>
      <w:r>
        <w:rPr>
          <w:rFonts w:hint="eastAsia" w:ascii="宋体" w:hAnsi="宋体" w:eastAsia="宋体" w:cs="宋体"/>
          <w:bCs/>
          <w:color w:val="000000"/>
          <w:szCs w:val="21"/>
          <w:lang w:val="en-US" w:eastAsia="zh-CN"/>
        </w:rPr>
        <w:t xml:space="preserve"> </w:t>
      </w:r>
      <w:r>
        <w:rPr>
          <w:rFonts w:hint="eastAsia" w:ascii="宋体" w:hAnsi="宋体" w:eastAsia="宋体" w:cs="宋体"/>
          <w:bCs/>
          <w:color w:val="000000"/>
          <w:szCs w:val="21"/>
        </w:rPr>
        <w:t xml:space="preserve">账  号：</w:t>
      </w:r>
      <w:r/>
    </w:p>
    <w:p>
      <w:pPr>
        <w:ind w:left="-420" w:right="-420" w:firstLine="420"/>
        <w:jc w:val="center"/>
        <w:spacing w:line="360" w:lineRule="exact"/>
        <w:rPr>
          <w:rFonts w:hint="eastAsia" w:ascii="宋体" w:hAnsi="宋体" w:eastAsia="宋体" w:cs="宋体"/>
          <w:sz w:val="30"/>
          <w:szCs w:val="30"/>
        </w:rPr>
      </w:pPr>
      <w:r>
        <w:rPr>
          <w:rFonts w:hint="eastAsia" w:ascii="宋体" w:hAnsi="宋体" w:eastAsia="宋体" w:cs="宋体"/>
          <w:sz w:val="30"/>
          <w:szCs w:val="30"/>
          <w:highlight w:val="none"/>
        </w:rPr>
      </w:r>
      <w:r>
        <w:rPr>
          <w:rFonts w:hint="eastAsia" w:ascii="宋体" w:hAnsi="宋体" w:eastAsia="宋体" w:cs="宋体"/>
          <w:sz w:val="30"/>
          <w:szCs w:val="30"/>
          <w:highlight w:val="none"/>
        </w:rPr>
      </w:r>
    </w:p>
    <w:p>
      <w:pPr>
        <w:ind w:left="-420" w:right="-420" w:firstLine="420"/>
        <w:jc w:val="center"/>
        <w:spacing w:line="36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rPr>
          <w:rFonts w:hint="eastAsia" w:ascii="宋体" w:hAnsi="宋体" w:eastAsia="宋体" w:cs="宋体"/>
          <w:sz w:val="30"/>
          <w:szCs w:val="30"/>
          <w:highlight w:val="none"/>
        </w:rPr>
      </w:r>
    </w:p>
    <w:p>
      <w:pPr>
        <w:ind w:left="-420" w:right="-420" w:firstLine="420"/>
        <w:jc w:val="center"/>
        <w:spacing w:line="36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rPr>
          <w:rFonts w:hint="eastAsia" w:ascii="宋体" w:hAnsi="宋体" w:eastAsia="宋体" w:cs="宋体"/>
          <w:sz w:val="30"/>
          <w:szCs w:val="30"/>
          <w:highlight w:val="none"/>
        </w:rPr>
      </w:r>
    </w:p>
    <w:p>
      <w:pPr>
        <w:ind w:left="-420" w:right="-420" w:firstLine="420"/>
        <w:jc w:val="center"/>
        <w:spacing w:line="36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rPr>
          <w:rFonts w:hint="eastAsia" w:ascii="宋体" w:hAnsi="宋体" w:eastAsia="宋体" w:cs="宋体"/>
          <w:sz w:val="30"/>
          <w:szCs w:val="30"/>
          <w:highlight w:val="none"/>
        </w:rPr>
      </w:r>
    </w:p>
    <w:p>
      <w:pPr>
        <w:ind w:left="-420" w:right="-420" w:firstLine="420"/>
        <w:jc w:val="center"/>
        <w:spacing w:line="36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rPr>
          <w:rFonts w:hint="eastAsia" w:ascii="宋体" w:hAnsi="宋体" w:eastAsia="宋体" w:cs="宋体"/>
          <w:sz w:val="30"/>
          <w:szCs w:val="30"/>
          <w:highlight w:val="none"/>
        </w:rPr>
      </w:r>
    </w:p>
    <w:p>
      <w:pPr>
        <w:ind w:left="-420" w:right="-420" w:firstLine="420"/>
        <w:jc w:val="center"/>
        <w:spacing w:line="36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rPr>
          <w:rFonts w:hint="eastAsia" w:ascii="宋体" w:hAnsi="宋体" w:eastAsia="宋体" w:cs="宋体"/>
          <w:sz w:val="30"/>
          <w:szCs w:val="30"/>
          <w:highlight w:val="none"/>
        </w:rPr>
      </w:r>
    </w:p>
    <w:p>
      <w:pPr>
        <w:ind w:left="-420" w:right="-420" w:firstLine="420"/>
        <w:jc w:val="center"/>
        <w:spacing w:line="36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rPr>
          <w:rFonts w:hint="eastAsia" w:ascii="宋体" w:hAnsi="宋体" w:eastAsia="宋体" w:cs="宋体"/>
          <w:sz w:val="30"/>
          <w:szCs w:val="30"/>
          <w:highlight w:val="none"/>
        </w:rPr>
      </w:r>
    </w:p>
    <w:p>
      <w:pPr>
        <w:ind w:left="-420" w:right="-420" w:firstLine="420"/>
        <w:jc w:val="center"/>
        <w:spacing w:line="36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rPr>
          <w:rFonts w:hint="eastAsia" w:ascii="宋体" w:hAnsi="宋体" w:eastAsia="宋体" w:cs="宋体"/>
          <w:sz w:val="30"/>
          <w:szCs w:val="30"/>
          <w:highlight w:val="none"/>
        </w:rPr>
      </w:r>
    </w:p>
    <w:p>
      <w:pPr>
        <w:ind w:left="-420" w:right="-420" w:firstLine="420"/>
        <w:jc w:val="center"/>
        <w:spacing w:line="36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rPr>
          <w:rFonts w:hint="eastAsia" w:ascii="宋体" w:hAnsi="宋体" w:eastAsia="宋体" w:cs="宋体"/>
          <w:sz w:val="30"/>
          <w:szCs w:val="30"/>
          <w:highlight w:val="none"/>
        </w:rPr>
      </w:r>
    </w:p>
    <w:p>
      <w:pPr>
        <w:ind w:left="-420" w:right="-420" w:firstLine="420"/>
        <w:jc w:val="center"/>
        <w:spacing w:line="36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rPr>
          <w:rFonts w:hint="eastAsia" w:ascii="宋体" w:hAnsi="宋体" w:eastAsia="宋体" w:cs="宋体"/>
          <w:sz w:val="30"/>
          <w:szCs w:val="30"/>
          <w:highlight w:val="none"/>
        </w:rPr>
      </w:r>
    </w:p>
    <w:p>
      <w:pPr>
        <w:ind w:left="-420" w:right="-420" w:firstLine="420"/>
        <w:jc w:val="center"/>
        <w:spacing w:line="36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rPr>
          <w:rFonts w:hint="eastAsia" w:ascii="宋体" w:hAnsi="宋体" w:eastAsia="宋体" w:cs="宋体"/>
          <w:sz w:val="30"/>
          <w:szCs w:val="30"/>
          <w:highlight w:val="none"/>
        </w:rPr>
      </w:r>
    </w:p>
    <w:p>
      <w:pPr>
        <w:ind w:left="-420" w:right="-420" w:firstLine="420"/>
        <w:jc w:val="center"/>
        <w:spacing w:line="36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rPr>
          <w:rFonts w:hint="eastAsia" w:ascii="宋体" w:hAnsi="宋体" w:eastAsia="宋体" w:cs="宋体"/>
          <w:sz w:val="30"/>
          <w:szCs w:val="30"/>
          <w:highlight w:val="none"/>
        </w:rPr>
      </w:r>
    </w:p>
    <w:p>
      <w:pPr>
        <w:ind w:left="-420" w:right="-420" w:firstLine="420"/>
        <w:jc w:val="center"/>
        <w:spacing w:line="36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rPr>
          <w:rFonts w:hint="eastAsia" w:ascii="宋体" w:hAnsi="宋体" w:eastAsia="宋体" w:cs="宋体"/>
          <w:sz w:val="30"/>
          <w:szCs w:val="30"/>
          <w:highlight w:val="none"/>
        </w:rPr>
      </w:r>
    </w:p>
    <w:p>
      <w:pPr>
        <w:ind w:left="-420" w:right="-420" w:firstLine="420"/>
        <w:jc w:val="center"/>
        <w:spacing w:line="36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rPr>
          <w:rFonts w:hint="eastAsia" w:ascii="宋体" w:hAnsi="宋体" w:eastAsia="宋体" w:cs="宋体"/>
          <w:sz w:val="30"/>
          <w:szCs w:val="30"/>
          <w:highlight w:val="none"/>
        </w:rPr>
      </w:r>
    </w:p>
    <w:p>
      <w:pPr>
        <w:ind w:left="-420" w:right="-420" w:firstLine="420"/>
        <w:jc w:val="center"/>
        <w:spacing w:line="36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rPr>
          <w:rFonts w:hint="eastAsia" w:ascii="宋体" w:hAnsi="宋体" w:eastAsia="宋体" w:cs="宋体"/>
          <w:sz w:val="30"/>
          <w:szCs w:val="30"/>
          <w:highlight w:val="none"/>
        </w:rPr>
      </w:r>
    </w:p>
    <w:p>
      <w:pPr>
        <w:ind w:left="-420" w:right="-420" w:firstLine="420"/>
        <w:jc w:val="center"/>
        <w:spacing w:line="360" w:lineRule="exact"/>
        <w:rPr>
          <w:rFonts w:hint="eastAsia" w:ascii="宋体" w:hAnsi="宋体" w:eastAsia="宋体" w:cs="宋体"/>
          <w:sz w:val="30"/>
          <w:szCs w:val="30"/>
          <w:highlight w:val="none"/>
        </w:rPr>
      </w:pPr>
      <w:r>
        <w:rPr>
          <w:rFonts w:hint="eastAsia" w:ascii="宋体" w:hAnsi="宋体" w:eastAsia="宋体" w:cs="宋体"/>
          <w:sz w:val="30"/>
          <w:szCs w:val="30"/>
        </w:rPr>
        <w:t xml:space="preserve">第二部分通用合同条款</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p>
      <w:pPr>
        <w:ind w:left="-420" w:right="-420" w:firstLine="422"/>
        <w:spacing w:line="300" w:lineRule="exact"/>
        <w:rPr>
          <w:rFonts w:hint="eastAsia" w:ascii="宋体" w:hAnsi="宋体" w:eastAsia="宋体" w:cs="宋体"/>
          <w:color w:val="000000"/>
          <w:szCs w:val="21"/>
        </w:rPr>
      </w:pPr>
      <w:r>
        <w:rPr>
          <w:rFonts w:hint="eastAsia" w:ascii="宋体" w:hAnsi="宋体" w:eastAsia="宋体" w:cs="宋体"/>
          <w:b/>
          <w:bCs/>
          <w:color w:val="000000"/>
          <w:szCs w:val="21"/>
        </w:rPr>
        <w:t xml:space="preserve">除专用合同条款另有约定外，均执行《建设工程施工合同（示范文本）》（GF-2017-0201）第二部分通用合同条款</w:t>
      </w:r>
      <w:r>
        <w:rPr>
          <w:rFonts w:hint="eastAsia" w:ascii="宋体" w:hAnsi="宋体" w:eastAsia="宋体" w:cs="宋体"/>
          <w:color w:val="000000"/>
          <w:szCs w:val="21"/>
        </w:rPr>
        <w:t xml:space="preserve">。</w:t>
      </w:r>
      <w:r/>
    </w:p>
    <w:p>
      <w:pPr>
        <w:ind w:right="-420"/>
        <w:spacing w:line="300" w:lineRule="exact"/>
        <w:rPr>
          <w:rFonts w:hint="eastAsia" w:ascii="宋体" w:hAnsi="宋体" w:eastAsia="宋体" w:cs="宋体"/>
          <w:szCs w:val="21"/>
        </w:rPr>
      </w:pPr>
      <w:r>
        <w:rPr>
          <w:rFonts w:hint="eastAsia" w:ascii="宋体" w:hAnsi="宋体" w:eastAsia="宋体" w:cs="宋体"/>
          <w:szCs w:val="21"/>
        </w:rPr>
      </w:r>
      <w:r/>
    </w:p>
    <w:p>
      <w:pPr>
        <w:ind w:left="-420" w:right="-420" w:firstLine="600"/>
        <w:jc w:val="center"/>
        <w:spacing w:line="360" w:lineRule="exact"/>
        <w:rPr>
          <w:rFonts w:hint="eastAsia" w:ascii="宋体" w:hAnsi="宋体" w:eastAsia="宋体" w:cs="宋体"/>
          <w:sz w:val="30"/>
          <w:szCs w:val="30"/>
        </w:rPr>
      </w:pPr>
      <w:r>
        <w:rPr>
          <w:rFonts w:hint="eastAsia" w:ascii="宋体" w:hAnsi="宋体" w:eastAsia="宋体" w:cs="宋体"/>
          <w:sz w:val="30"/>
          <w:szCs w:val="30"/>
        </w:rPr>
        <w:t xml:space="preserve">第三部分专用合同条款</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 一般约定</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1.1 词语定义</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1.1.1合同</w:t>
      </w:r>
      <w:r/>
    </w:p>
    <w:p>
      <w:pPr>
        <w:ind w:left="-420" w:right="-420" w:firstLine="420"/>
        <w:jc w:val="left"/>
        <w:spacing w:before="0" w:beforeAutospacing="0" w:line="3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1.1.1.1其他合同文件包括：</w:t>
      </w:r>
      <w:r>
        <w:rPr>
          <w:rFonts w:hint="eastAsia" w:ascii="宋体" w:hAnsi="宋体" w:eastAsia="宋体" w:cs="宋体"/>
          <w:color w:val="000000"/>
          <w:sz w:val="21"/>
          <w:szCs w:val="21"/>
          <w:u w:val="single"/>
        </w:rPr>
        <w:t xml:space="preserve">履行合同过程中双方确认的对合同有影响的补充协议、会议纪要、签证及设计变更等相关资料等；所有其他合同文件应由合同当事人法人代表认可并加盖单位印章方有效</w:t>
      </w:r>
      <w:r>
        <w:rPr>
          <w:rFonts w:hint="eastAsia" w:ascii="宋体" w:hAnsi="宋体" w:eastAsia="宋体" w:cs="宋体"/>
          <w:color w:val="000000"/>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 合同当事人及其他相关方</w:t>
      </w:r>
      <w:r/>
    </w:p>
    <w:p>
      <w:pPr>
        <w:ind w:left="-420" w:right="-420" w:firstLine="420"/>
        <w:jc w:val="left"/>
        <w:spacing w:before="0" w:beforeAutospacing="0" w:line="3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1.1.2.4监理人：</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1.1.2.5设计人：</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1.1.3 工程和设备</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1.1.3.7 作为施工现场组成部分的其他场所包括：</w:t>
      </w:r>
      <w:r>
        <w:rPr>
          <w:rFonts w:hint="eastAsia" w:ascii="宋体" w:hAnsi="宋体" w:eastAsia="宋体" w:cs="宋体"/>
          <w:szCs w:val="21"/>
          <w:u w:val="single"/>
        </w:rPr>
        <w:t xml:space="preserve">现场临时办公及施工场地</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1.1.3.9 永久占地包括：</w:t>
      </w:r>
      <w:r>
        <w:rPr>
          <w:rFonts w:hint="eastAsia" w:ascii="宋体" w:hAnsi="宋体" w:eastAsia="宋体" w:cs="宋体"/>
          <w:szCs w:val="21"/>
          <w:u w:val="single"/>
        </w:rPr>
        <w:t xml:space="preserve">为实施工程需永久占用的土地，按照设计图纸确定</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1.1.3.10 临时占地包括：</w:t>
      </w:r>
      <w:r>
        <w:rPr>
          <w:rFonts w:hint="eastAsia" w:ascii="宋体" w:hAnsi="宋体" w:eastAsia="宋体" w:cs="宋体"/>
          <w:szCs w:val="21"/>
          <w:u w:val="single"/>
        </w:rPr>
        <w:t xml:space="preserve">为实施工程需要临时占用的土地，合同履行中确定</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1.3法律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适用于合同的其他规范性文件：</w:t>
      </w:r>
      <w:r>
        <w:rPr>
          <w:rFonts w:hint="eastAsia" w:ascii="宋体" w:hAnsi="宋体" w:eastAsia="宋体" w:cs="宋体"/>
          <w:szCs w:val="21"/>
          <w:u w:val="single"/>
        </w:rPr>
        <w:t xml:space="preserve">指中华人民共和国法律、行政法规、部门规章，以及工程所在地的地方性法规、</w:t>
      </w:r>
      <w:r>
        <w:rPr>
          <w:rFonts w:hint="eastAsia" w:ascii="宋体" w:hAnsi="宋体" w:eastAsia="宋体" w:cs="宋体"/>
          <w:szCs w:val="21"/>
          <w:u w:val="single"/>
          <w:lang w:eastAsia="zh-CN"/>
        </w:rPr>
        <w:t xml:space="preserve">自治条例</w:t>
      </w:r>
      <w:r>
        <w:rPr>
          <w:rFonts w:hint="eastAsia" w:ascii="宋体" w:hAnsi="宋体" w:eastAsia="宋体" w:cs="宋体"/>
          <w:szCs w:val="21"/>
          <w:u w:val="single"/>
        </w:rPr>
        <w:t xml:space="preserve">、单行条例和地方政府规章等；需要明示的法律、行政法规：《中华人</w:t>
      </w:r>
      <w:r>
        <w:rPr>
          <w:rFonts w:hint="eastAsia" w:ascii="宋体" w:hAnsi="宋体" w:eastAsia="宋体" w:cs="宋体"/>
          <w:szCs w:val="21"/>
          <w:u w:val="single"/>
          <w:lang w:val="en-US" w:eastAsia="zh-CN"/>
        </w:rPr>
        <w:t xml:space="preserve">民</w:t>
      </w:r>
      <w:r>
        <w:rPr>
          <w:rFonts w:hint="eastAsia" w:ascii="宋体" w:hAnsi="宋体" w:eastAsia="宋体" w:cs="宋体"/>
          <w:szCs w:val="21"/>
          <w:u w:val="single"/>
        </w:rPr>
        <w:t xml:space="preserve">共和国民法典》、《中华人民共和国建筑法》、《中华人民共和国招标投标法》、《中华人民共和国安全生产法》、《建设工程质量管理条例》以及其它有关法律法规 ；工程所在地有关对工程施工、质量、验收等的规定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1.4 标准和规范</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color w:val="000000"/>
          <w:szCs w:val="21"/>
        </w:rPr>
        <w:t xml:space="preserve">1.4.1适用于工程的标准规范包括：</w:t>
      </w:r>
      <w:r>
        <w:rPr>
          <w:rFonts w:hint="eastAsia" w:ascii="宋体" w:hAnsi="宋体" w:eastAsia="宋体" w:cs="宋体"/>
          <w:szCs w:val="21"/>
          <w:u w:val="single"/>
        </w:rPr>
        <w:t xml:space="preserve">国家和地方现行的有关国家标准、行业标准、工程所在地的地方性标准，以及相应的规范、规程、施工图等上述规范若有未指明的标准、规范，则采用国家通用标准、规范</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1.4.2 发包人提供国外标准、规范的名称：</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发包人提供国外标准、规范的份数：</w:t>
      </w:r>
      <w:r>
        <w:rPr>
          <w:rFonts w:hint="eastAsia" w:ascii="宋体" w:hAnsi="宋体" w:eastAsia="宋体" w:cs="宋体"/>
          <w:szCs w:val="21"/>
          <w:u w:val="single"/>
        </w:rPr>
        <w:t xml:space="preserve">不采用</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发包人提供国外标准、规范的名称：</w:t>
      </w:r>
      <w:r>
        <w:rPr>
          <w:rFonts w:hint="eastAsia" w:ascii="宋体" w:hAnsi="宋体" w:eastAsia="宋体" w:cs="宋体"/>
          <w:szCs w:val="21"/>
          <w:u w:val="single"/>
        </w:rPr>
        <w:t xml:space="preserve">不采用</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1.4.3发包人对工程的技术标准和功能要求的特殊要求</w:t>
      </w:r>
      <w:r>
        <w:rPr>
          <w:rFonts w:hint="eastAsia" w:ascii="宋体" w:hAnsi="宋体" w:eastAsia="宋体" w:cs="宋体"/>
          <w:szCs w:val="21"/>
        </w:rPr>
        <w:t xml:space="preserve">：</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1.5 合同文件的优先顺序</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合同文件组成及优先顺序为：</w:t>
      </w:r>
      <w:r>
        <w:rPr>
          <w:rFonts w:hint="eastAsia" w:ascii="宋体" w:hAnsi="宋体" w:eastAsia="宋体" w:cs="宋体"/>
          <w:szCs w:val="21"/>
          <w:u w:val="single"/>
        </w:rPr>
        <w:t xml:space="preserve">（1）合同协议书；（2）中标通知书；（3）投标函及其附录；（4）专用合同条款及其附件；（5）通用合同条款；（6）技术标准和要求；（7）图纸；（8）已标价工程量清单或预算书；（9）其他合同文件</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1.6 图纸和承包人文件</w:t>
      </w:r>
      <w:r>
        <w:rPr>
          <w:rFonts w:hint="eastAsia" w:ascii="宋体" w:hAnsi="宋体" w:eastAsia="宋体" w:cs="宋体"/>
          <w:color w:val="000000"/>
          <w:szCs w:val="21"/>
        </w:rPr>
        <w:tab/>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1.6.1 图纸的提供</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发包人向承包人提供图纸的期限：</w:t>
      </w:r>
      <w:r>
        <w:rPr>
          <w:rFonts w:hint="eastAsia" w:ascii="宋体" w:hAnsi="宋体" w:eastAsia="宋体" w:cs="宋体"/>
          <w:szCs w:val="21"/>
          <w:u w:val="single"/>
        </w:rPr>
        <w:t xml:space="preserve">签订合同后七日内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发包人向承包人提供图纸的数量：</w:t>
      </w:r>
      <w:r>
        <w:rPr>
          <w:rFonts w:hint="eastAsia" w:ascii="宋体" w:hAnsi="宋体" w:eastAsia="宋体" w:cs="宋体"/>
          <w:szCs w:val="21"/>
          <w:u w:val="single"/>
        </w:rPr>
        <w:t xml:space="preserve">提供全套施工图肆套（含作竣工图使用），如承包人需增加图纸份数，设计公司可代为复制，复制费用由承包人承担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发包人向承包人提供图纸的内容：</w:t>
      </w:r>
      <w:r>
        <w:rPr>
          <w:rFonts w:hint="eastAsia" w:ascii="宋体" w:hAnsi="宋体" w:eastAsia="宋体" w:cs="宋体"/>
          <w:szCs w:val="21"/>
          <w:u w:val="single"/>
        </w:rPr>
        <w:t xml:space="preserve">所有有关本项目的施工图纸；发包人代表有权随时向承包人发出为使工程合理正确施工、竣工以及保修所需的补充文件和指示。承包人应执行这些补充文件和指示，并受其约束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1.6.4 承包人文件</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需要由承包人提供的文件，包括：</w:t>
      </w:r>
      <w:r>
        <w:rPr>
          <w:rFonts w:hint="eastAsia" w:ascii="宋体" w:hAnsi="宋体" w:eastAsia="宋体" w:cs="宋体"/>
          <w:szCs w:val="21"/>
          <w:u w:val="single"/>
        </w:rPr>
        <w:t xml:space="preserve">详细施工组织设计、工程进度计划、专项施工方案、经深化后的施工图纸（如有）</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承包人提供的文件的期限为：</w:t>
      </w:r>
      <w:r>
        <w:rPr>
          <w:rFonts w:hint="eastAsia" w:ascii="宋体" w:hAnsi="宋体" w:eastAsia="宋体" w:cs="宋体"/>
          <w:szCs w:val="21"/>
          <w:u w:val="single"/>
        </w:rPr>
        <w:t xml:space="preserve">签订合同后7天内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承包人提供的文件的数量为：</w:t>
      </w:r>
      <w:r>
        <w:rPr>
          <w:rFonts w:hint="eastAsia" w:ascii="宋体" w:hAnsi="宋体" w:eastAsia="宋体" w:cs="宋体"/>
          <w:szCs w:val="21"/>
          <w:u w:val="single"/>
        </w:rPr>
        <w:t xml:space="preserve">肆份</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承包人提供的文件的形式为：</w:t>
      </w:r>
      <w:r>
        <w:rPr>
          <w:rFonts w:hint="eastAsia" w:ascii="宋体" w:hAnsi="宋体" w:eastAsia="宋体" w:cs="宋体"/>
          <w:szCs w:val="21"/>
          <w:u w:val="single"/>
        </w:rPr>
        <w:t xml:space="preserve">书面文件及电子版 ，书面文件需由承包人及项目管理加盖公章、签字确认</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发包人审批承包人文件的期限：</w:t>
      </w:r>
      <w:r>
        <w:rPr>
          <w:rFonts w:hint="eastAsia" w:ascii="宋体" w:hAnsi="宋体" w:eastAsia="宋体" w:cs="宋体"/>
          <w:szCs w:val="21"/>
          <w:u w:val="single"/>
        </w:rPr>
        <w:t xml:space="preserve">收到文件后7天内审查完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1.6.5 现场图纸准备</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关于现场图纸准备的约定：</w:t>
      </w:r>
      <w:r>
        <w:rPr>
          <w:rFonts w:hint="eastAsia" w:ascii="宋体" w:hAnsi="宋体" w:eastAsia="宋体" w:cs="宋体"/>
          <w:szCs w:val="21"/>
          <w:u w:val="single"/>
        </w:rPr>
        <w:t xml:space="preserve">承包人应在施工现场保留一套完整的图纸和承包文件，供发包人、监理人及有关人员进行工程检查、使用</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1.7 联络</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1.7.1发包人和承包人应当在</w:t>
      </w:r>
      <w:r>
        <w:rPr>
          <w:rFonts w:hint="eastAsia" w:ascii="宋体" w:hAnsi="宋体" w:eastAsia="宋体" w:cs="宋体"/>
          <w:szCs w:val="21"/>
          <w:u w:val="single"/>
        </w:rPr>
        <w:t xml:space="preserve">3</w:t>
      </w:r>
      <w:r>
        <w:rPr>
          <w:rFonts w:hint="eastAsia" w:ascii="宋体" w:hAnsi="宋体" w:eastAsia="宋体" w:cs="宋体"/>
          <w:szCs w:val="21"/>
        </w:rPr>
        <w:t xml:space="preserve">天内将与合同有关的通知、批准、证明、证书、指示、指令、要求、请求、同意、意见、确定和决定等书面函件送达对方当事人。</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1.7.2 发包人接收文件的地点：</w:t>
      </w:r>
      <w:r>
        <w:rPr>
          <w:rFonts w:hint="eastAsia" w:ascii="宋体" w:hAnsi="宋体" w:eastAsia="宋体" w:cs="宋体"/>
          <w:szCs w:val="21"/>
          <w:u w:val="single"/>
        </w:rPr>
        <w:t xml:space="preserve">现场工程部</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发包人指定的接收人为：</w:t>
      </w:r>
      <w:r>
        <w:rPr>
          <w:rFonts w:hint="eastAsia" w:ascii="宋体" w:hAnsi="宋体" w:eastAsia="宋体" w:cs="宋体"/>
          <w:szCs w:val="21"/>
          <w:u w:val="single"/>
          <w:lang w:val="en-US" w:eastAsia="zh-CN"/>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承包人接收文件的地点：</w:t>
      </w:r>
      <w:r>
        <w:rPr>
          <w:rFonts w:hint="eastAsia" w:ascii="宋体" w:hAnsi="宋体" w:eastAsia="宋体" w:cs="宋体"/>
          <w:szCs w:val="21"/>
          <w:u w:val="single"/>
        </w:rPr>
        <w:t xml:space="preserve">现场项目部</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承包人指定的接收人为：</w:t>
      </w:r>
      <w:r>
        <w:rPr>
          <w:rFonts w:hint="eastAsia" w:ascii="宋体" w:hAnsi="宋体" w:eastAsia="宋体" w:cs="宋体"/>
          <w:szCs w:val="21"/>
          <w:u w:val="single"/>
          <w:lang w:val="en-US" w:eastAsia="zh-CN"/>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监理人接收文件的地点：</w:t>
      </w:r>
      <w:r>
        <w:rPr>
          <w:rFonts w:hint="eastAsia" w:ascii="宋体" w:hAnsi="宋体" w:eastAsia="宋体" w:cs="宋体"/>
          <w:szCs w:val="21"/>
          <w:u w:val="single"/>
        </w:rPr>
        <w:t xml:space="preserve">现场监理部</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监理人指定的接收人为：</w:t>
      </w:r>
      <w:r>
        <w:rPr>
          <w:rFonts w:hint="eastAsia" w:ascii="宋体" w:hAnsi="宋体" w:eastAsia="宋体" w:cs="宋体"/>
          <w:szCs w:val="21"/>
          <w:u w:val="single"/>
          <w:lang w:val="en-US" w:eastAsia="zh-CN"/>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1.10 交通运输</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1.10.1 出入现场的权利</w:t>
      </w:r>
      <w:r/>
    </w:p>
    <w:p>
      <w:pPr>
        <w:ind w:left="-420" w:right="-420" w:firstLine="420"/>
        <w:spacing w:line="3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关于出入现场的权利的约定：</w:t>
      </w:r>
      <w:r>
        <w:rPr>
          <w:rFonts w:hint="default" w:ascii="宋体" w:hAnsi="宋体" w:eastAsia="宋体" w:cs="宋体"/>
          <w:color w:val="000000"/>
          <w:sz w:val="21"/>
          <w:szCs w:val="21"/>
          <w:u w:val="single"/>
        </w:rPr>
        <w:t xml:space="preserve">由承包人按照发包人要求，负责取得出入施工现场所需要的手续和全部权利。承包人应负责办理修建场内外道路以及其他基础设施手续</w:t>
      </w:r>
      <w:r>
        <w:rPr>
          <w:rFonts w:hint="default" w:ascii="宋体" w:hAnsi="宋体" w:eastAsia="宋体" w:cs="宋体"/>
          <w:color w:val="000000"/>
          <w:sz w:val="21"/>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1.10.3 场内交通</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关于场外交通和场内交通的边界的约定：</w:t>
      </w:r>
      <w:r>
        <w:rPr>
          <w:rFonts w:hint="eastAsia" w:ascii="宋体" w:hAnsi="宋体" w:eastAsia="宋体" w:cs="宋体"/>
          <w:szCs w:val="21"/>
          <w:u w:val="single"/>
        </w:rPr>
        <w:t xml:space="preserve">临时进场道路与场外公共道路的交界线；具体以现场实际施工环境为准。</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关于发包人向承包人免费提供满足工程施工需要的场内道路和交通设施的约定：</w:t>
      </w:r>
      <w:r>
        <w:rPr>
          <w:rFonts w:hint="eastAsia" w:ascii="宋体" w:hAnsi="宋体" w:eastAsia="宋体" w:cs="宋体"/>
          <w:szCs w:val="21"/>
          <w:u w:val="single"/>
        </w:rPr>
        <w:t xml:space="preserve">按招标编标说明中约定</w:t>
      </w:r>
      <w:r>
        <w:rPr>
          <w:rFonts w:hint="eastAsia" w:ascii="宋体" w:hAnsi="宋体" w:eastAsia="宋体" w:cs="宋体"/>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1.10.4超大件和超重件的运输</w:t>
      </w:r>
      <w:r/>
    </w:p>
    <w:p>
      <w:pPr>
        <w:ind w:left="-420" w:right="-420" w:firstLine="420"/>
        <w:jc w:val="left"/>
        <w:spacing w:line="300" w:lineRule="exact"/>
        <w:rPr>
          <w:rFonts w:hint="eastAsia" w:ascii="宋体" w:hAnsi="宋体" w:eastAsia="宋体" w:cs="宋体"/>
          <w:szCs w:val="21"/>
        </w:rPr>
      </w:pPr>
      <w:r>
        <w:rPr>
          <w:rFonts w:hint="eastAsia" w:ascii="宋体" w:hAnsi="宋体" w:eastAsia="宋体" w:cs="宋体"/>
          <w:szCs w:val="21"/>
        </w:rPr>
        <w:t xml:space="preserve">运输超大件或超重件所需的道路和桥梁临时加固改造费用和其他有关费用由</w:t>
      </w:r>
      <w:r>
        <w:rPr>
          <w:rFonts w:hint="eastAsia" w:ascii="宋体" w:hAnsi="宋体" w:eastAsia="宋体" w:cs="宋体"/>
          <w:szCs w:val="21"/>
          <w:u w:val="single"/>
        </w:rPr>
        <w:t xml:space="preserve">承包人</w:t>
      </w:r>
      <w:r>
        <w:rPr>
          <w:rFonts w:hint="eastAsia" w:ascii="宋体" w:hAnsi="宋体" w:eastAsia="宋体" w:cs="宋体"/>
          <w:szCs w:val="21"/>
        </w:rPr>
        <w:t xml:space="preserve">承担。</w:t>
      </w:r>
      <w:r/>
    </w:p>
    <w:p>
      <w:pPr>
        <w:ind w:left="-420" w:right="-420" w:firstLine="420"/>
        <w:jc w:val="left"/>
        <w:spacing w:line="300" w:lineRule="exact"/>
        <w:rPr>
          <w:rFonts w:hint="eastAsia" w:ascii="宋体" w:hAnsi="宋体" w:eastAsia="宋体" w:cs="宋体"/>
          <w:szCs w:val="21"/>
        </w:rPr>
      </w:pPr>
      <w:r>
        <w:rPr>
          <w:rFonts w:hint="eastAsia" w:ascii="宋体" w:hAnsi="宋体" w:eastAsia="宋体" w:cs="宋体"/>
          <w:szCs w:val="21"/>
        </w:rPr>
        <w:t xml:space="preserve">1.11 知识产权</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u w:val="single"/>
        </w:rPr>
        <w:t xml:space="preserve">按通用条款执行            </w:t>
      </w:r>
      <w:r>
        <w:rPr>
          <w:rFonts w:hint="eastAsia" w:ascii="宋体" w:hAnsi="宋体" w:eastAsia="宋体" w:cs="宋体"/>
          <w:color w:val="000000"/>
          <w:sz w:val="21"/>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关于发包人提供的上述文件的使用限制的要求：</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1.11.2 关于承包人为实施工程所编制文件的著作权的归属：</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关于承包人提供的上述文件的使用限制的要求：</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1.11.4 承包人在施工过程中所采用的专利、专有技术、技术秘密的使用费的</w:t>
      </w:r>
      <w:r>
        <w:rPr>
          <w:rFonts w:hint="eastAsia" w:ascii="宋体" w:hAnsi="宋体" w:eastAsia="宋体" w:cs="宋体"/>
          <w:color w:val="000000"/>
          <w:szCs w:val="21"/>
        </w:rPr>
        <w:t xml:space="preserve">承担方式：</w:t>
      </w:r>
      <w:r>
        <w:rPr>
          <w:rFonts w:hint="eastAsia" w:ascii="宋体" w:hAnsi="宋体" w:eastAsia="宋体" w:cs="宋体"/>
          <w:color w:val="000000"/>
          <w:szCs w:val="21"/>
          <w:u w:val="single"/>
        </w:rPr>
        <w:t xml:space="preserve">承包人承担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1.13工程量清单错误的修正</w:t>
      </w:r>
      <w:r/>
    </w:p>
    <w:p>
      <w:pPr>
        <w:ind w:left="-420" w:right="-420" w:firstLine="420"/>
        <w:spacing w:line="300" w:lineRule="exact"/>
        <w:rPr>
          <w:rFonts w:hint="eastAsia" w:ascii="宋体" w:hAnsi="宋体" w:eastAsia="宋体" w:cs="宋体"/>
          <w:color w:val="ff0000"/>
          <w:szCs w:val="21"/>
        </w:rPr>
      </w:pPr>
      <w:r>
        <w:rPr>
          <w:rFonts w:hint="eastAsia" w:ascii="宋体" w:hAnsi="宋体" w:eastAsia="宋体" w:cs="宋体"/>
          <w:szCs w:val="21"/>
        </w:rPr>
        <w:t xml:space="preserve">出现工程量清单错误时，是否调整合同价格：</w:t>
      </w:r>
      <w:r>
        <w:rPr>
          <w:rFonts w:hint="eastAsia" w:ascii="宋体" w:hAnsi="宋体" w:eastAsia="宋体" w:cs="宋体"/>
          <w:szCs w:val="21"/>
          <w:u w:val="single"/>
        </w:rPr>
        <w:t xml:space="preserve">允许,按县政府相关规定执行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ff0000"/>
          <w:szCs w:val="21"/>
        </w:rPr>
      </w:pPr>
      <w:r>
        <w:rPr>
          <w:rFonts w:hint="eastAsia" w:ascii="宋体" w:hAnsi="宋体" w:eastAsia="宋体" w:cs="宋体"/>
          <w:szCs w:val="21"/>
        </w:rPr>
        <w:t xml:space="preserve">允许调整合同价格的工程量偏差范围：</w:t>
      </w:r>
      <w:r>
        <w:rPr>
          <w:rFonts w:hint="eastAsia" w:ascii="宋体" w:hAnsi="宋体" w:eastAsia="宋体" w:cs="宋体"/>
          <w:szCs w:val="21"/>
          <w:u w:val="single"/>
        </w:rPr>
        <w:t xml:space="preserve">参照国家现行的有关国家标准、行业标准、工程所在地的地方性标准以及相应的规范、规程，由发承双方会工程所在地审计部门商定、确定</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 发包人</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2.2 发包人代表</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发包人代表：</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姓    名：</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身份证号：</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职    务：</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联系电话：</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电子信箱：</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通信地址：</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b/>
          <w:szCs w:val="21"/>
        </w:rPr>
      </w:pPr>
      <w:r>
        <w:rPr>
          <w:rFonts w:hint="eastAsia" w:ascii="宋体" w:hAnsi="宋体" w:eastAsia="宋体" w:cs="宋体"/>
          <w:szCs w:val="21"/>
        </w:rPr>
        <w:t xml:space="preserve">发包人对发包人代表的授权范围如下：</w:t>
      </w:r>
      <w:r>
        <w:rPr>
          <w:rFonts w:hint="eastAsia" w:ascii="宋体" w:hAnsi="宋体" w:eastAsia="宋体" w:cs="宋体"/>
          <w:szCs w:val="21"/>
          <w:u w:val="single"/>
        </w:rPr>
        <w:t xml:space="preserve">发包人代表在发包人的授权范围内，负责处理合同履行过程中与发包人有关的具体事宜。授权范围含施工组织设计和总进度计划的审批权；工程变更的确认权；签证权；决定开工令、停工令、复工令权；工程款的审查权和支付权；特殊及重要施工工艺和材料发包及指定分包权；建筑材料价格的确认权；合同的解释</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2.4 施工现场、施工条件和基础资料的提供</w:t>
      </w:r>
      <w:r/>
    </w:p>
    <w:p>
      <w:pPr>
        <w:ind w:left="-420" w:right="-420" w:firstLine="420"/>
        <w:jc w:val="left"/>
        <w:spacing w:line="300" w:lineRule="exact"/>
        <w:rPr>
          <w:rFonts w:hint="eastAsia" w:ascii="宋体" w:hAnsi="宋体" w:eastAsia="宋体" w:cs="宋体"/>
          <w:szCs w:val="21"/>
        </w:rPr>
      </w:pPr>
      <w:r>
        <w:rPr>
          <w:rFonts w:hint="eastAsia" w:ascii="宋体" w:hAnsi="宋体" w:eastAsia="宋体" w:cs="宋体"/>
          <w:szCs w:val="21"/>
        </w:rPr>
        <w:t xml:space="preserve">2.4.1 提供施工现场关于发包人移交施工现场的期限要求：</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2.4.2 提供施工条件</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关于发包人应负责提供施工所需要的条件，包括：</w:t>
      </w:r>
      <w:r>
        <w:rPr>
          <w:rFonts w:hint="eastAsia" w:ascii="宋体" w:hAnsi="宋体" w:eastAsia="宋体" w:cs="宋体"/>
          <w:szCs w:val="21"/>
          <w:u w:val="single"/>
        </w:rPr>
        <w:t xml:space="preserve">发包人应将水准点与坐标控制点位置以书面形式交给承包人，做好交验报告</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2.5 资金来源证明及支付担保</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发包人提供资金来源证明的期限要求：</w:t>
      </w:r>
      <w:r>
        <w:rPr>
          <w:rFonts w:hint="eastAsia" w:ascii="宋体" w:hAnsi="宋体" w:eastAsia="宋体" w:cs="宋体"/>
          <w:szCs w:val="21"/>
          <w:u w:val="single"/>
        </w:rPr>
        <w:t xml:space="preserve">无需提供</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发包人是否提供支付担保：</w:t>
      </w:r>
      <w:r>
        <w:rPr>
          <w:rFonts w:hint="eastAsia" w:ascii="宋体" w:hAnsi="宋体" w:eastAsia="宋体" w:cs="宋体"/>
          <w:szCs w:val="21"/>
          <w:u w:val="single"/>
        </w:rPr>
        <w:t xml:space="preserve">无需提供</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发包人提供支付担保的形式：</w:t>
      </w:r>
      <w:r>
        <w:rPr>
          <w:rFonts w:hint="eastAsia" w:ascii="宋体" w:hAnsi="宋体" w:eastAsia="宋体" w:cs="宋体"/>
          <w:szCs w:val="21"/>
          <w:u w:val="single"/>
        </w:rPr>
        <w:t xml:space="preserve">无需提供</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 承包人</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3.1 承包人的一般义务</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3.1.1承包人提交的竣工资料的内容：</w:t>
      </w:r>
      <w:r>
        <w:rPr>
          <w:rFonts w:hint="eastAsia" w:ascii="宋体" w:hAnsi="宋体" w:eastAsia="宋体" w:cs="宋体"/>
          <w:szCs w:val="21"/>
          <w:u w:val="single"/>
        </w:rPr>
        <w:t xml:space="preserve">按照法律规定和合同约定编制竣工资料，完成竣工资料立卷及归档；按照发包人要求的竣工资料的套数、内容、时间等要求移交</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承包人需要提交的竣工资料套数：</w:t>
      </w:r>
      <w:r>
        <w:rPr>
          <w:rFonts w:hint="eastAsia" w:ascii="宋体" w:hAnsi="宋体" w:eastAsia="宋体" w:cs="宋体"/>
          <w:szCs w:val="21"/>
          <w:u w:val="single"/>
        </w:rPr>
        <w:t xml:space="preserve">贰套（发包人、县城建档案馆）</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承包人提交的竣工资料的费用承担：</w:t>
      </w:r>
      <w:r>
        <w:rPr>
          <w:rFonts w:hint="eastAsia" w:ascii="宋体" w:hAnsi="宋体" w:eastAsia="宋体" w:cs="宋体"/>
          <w:szCs w:val="21"/>
          <w:u w:val="single"/>
        </w:rPr>
        <w:t xml:space="preserve">承包人承担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承包人提交的竣工资料移交时间：</w:t>
      </w:r>
      <w:r>
        <w:rPr>
          <w:rFonts w:hint="eastAsia" w:ascii="宋体" w:hAnsi="宋体" w:eastAsia="宋体" w:cs="宋体"/>
          <w:szCs w:val="21"/>
          <w:u w:val="single"/>
        </w:rPr>
        <w:t xml:space="preserve">承包人应在工程竣工后30日内提供贰套完整的竣工资料，否则每延迟一天向发包人支付合同价款万分之五的违约金</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承包人提交的竣工资料形式要求：</w:t>
      </w:r>
      <w:r>
        <w:rPr>
          <w:rFonts w:hint="eastAsia" w:ascii="宋体" w:hAnsi="宋体" w:eastAsia="宋体" w:cs="宋体"/>
          <w:szCs w:val="21"/>
          <w:u w:val="single"/>
        </w:rPr>
        <w:t xml:space="preserve">纸质、电子文件及</w:t>
      </w:r>
      <w:r>
        <w:rPr>
          <w:rFonts w:hint="eastAsia" w:ascii="宋体" w:hAnsi="宋体" w:eastAsia="宋体" w:cs="宋体"/>
          <w:szCs w:val="21"/>
          <w:u w:val="single"/>
          <w:lang w:eastAsia="zh-CN"/>
        </w:rPr>
        <w:t xml:space="preserve">影像</w:t>
      </w:r>
      <w:r>
        <w:rPr>
          <w:rFonts w:hint="eastAsia" w:ascii="宋体" w:hAnsi="宋体" w:eastAsia="宋体" w:cs="宋体"/>
          <w:szCs w:val="21"/>
          <w:u w:val="single"/>
        </w:rPr>
        <w:t xml:space="preserve">资料；具体内</w:t>
      </w:r>
      <w:r>
        <w:rPr>
          <w:rFonts w:hint="eastAsia" w:ascii="宋体" w:hAnsi="宋体" w:eastAsia="宋体" w:cs="宋体"/>
          <w:szCs w:val="21"/>
          <w:u w:val="single"/>
          <w:lang w:eastAsia="zh-CN"/>
        </w:rPr>
        <w:t xml:space="preserve">容和</w:t>
      </w:r>
      <w:r>
        <w:rPr>
          <w:rFonts w:hint="eastAsia" w:ascii="宋体" w:hAnsi="宋体" w:eastAsia="宋体" w:cs="宋体"/>
          <w:szCs w:val="21"/>
          <w:u w:val="single"/>
        </w:rPr>
        <w:t xml:space="preserve">格式以县城建档案馆归档要求为准</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3.1.2承包人应履行的其他义务：</w:t>
      </w:r>
      <w:r>
        <w:rPr>
          <w:rFonts w:hint="eastAsia" w:ascii="宋体" w:hAnsi="宋体" w:eastAsia="宋体" w:cs="宋体"/>
          <w:szCs w:val="21"/>
          <w:u w:val="single"/>
        </w:rPr>
        <w:t xml:space="preserve">(1)施工所需水、电、通讯等管网线路，由承包人自行解决，达到施工要求的标准，满足施工需要，费用由承包人承担并包含在投标报价中；招标文件和有关规范规定的各种材料检验、工艺试验等必须按规定实施，由承包人提供法定检测机构出具的试验合格证书，所需费用包含在合同价中 。如有需要发生的费用在报价中包含（无论是否包含，建设方将一律视为投标方已确认了所有现场条件和已预</w:t>
      </w:r>
      <w:r>
        <w:rPr>
          <w:rFonts w:hint="eastAsia" w:ascii="宋体" w:hAnsi="宋体" w:eastAsia="宋体" w:cs="宋体"/>
          <w:szCs w:val="21"/>
          <w:u w:val="single"/>
        </w:rPr>
        <w:t xml:space="preserve">计到了可能发生的异常情况），中标后，不得以不完全了解现场情况为理由而提出额外的费用或延长竣工日期等要求；(2)承包人负责整修发包人指定的进场道路及场内施工用道，满足施工及材料、设备运输的需要，费用由承包人承担。为满足施工需要的临时设施、辅助设施及安全防护设施所发生的费用，由承包人承担；施工现场按标准化工地设置且符合建设主管部门要求；(3)承包人应在每月25日前向发包人代表提交3份工程进度计划及相应进度统计报表的月报，每月二十八日前向发包人代表提交三份施工月报；(4)其他各类文件的提交内容以技术规范为准。提交</w:t>
      </w:r>
      <w:r>
        <w:rPr>
          <w:rFonts w:hint="eastAsia" w:ascii="宋体" w:hAnsi="宋体" w:eastAsia="宋体" w:cs="宋体"/>
          <w:szCs w:val="21"/>
          <w:u w:val="single"/>
          <w:lang w:eastAsia="zh-CN"/>
        </w:rPr>
        <w:t xml:space="preserve">时间</w:t>
      </w:r>
      <w:r>
        <w:rPr>
          <w:rFonts w:hint="eastAsia" w:ascii="宋体" w:hAnsi="宋体" w:eastAsia="宋体" w:cs="宋体"/>
          <w:szCs w:val="21"/>
          <w:u w:val="single"/>
        </w:rPr>
        <w:t xml:space="preserve">：至少有5个工作日的时间供发包人代表审核认可。份数：视发包人代表的需要而定；(5)所有承包人提交的文件或图纸的修改和撤回，必须得到发包人代表的认可；(6)承包人负责在工程施工竣工及保修的整个过程中施工现场全部人员的安全。发包人不承担承包人或其分包单位雇用的工人或其他人员的伤亡赔偿或补偿责任；承包人负责在需要的时间和地点，根据有关部门要求，自费提供和维护所有灯光、护板、栅栏、警告信号和警卫，并且对工程进行保护或为公众提供</w:t>
      </w:r>
      <w:r>
        <w:rPr>
          <w:rFonts w:hint="eastAsia" w:ascii="宋体" w:hAnsi="宋体" w:eastAsia="宋体" w:cs="宋体"/>
          <w:szCs w:val="21"/>
          <w:u w:val="single"/>
        </w:rPr>
        <w:t xml:space="preserve">安全和方便；(7)对施工场地交通、环卫和噪音等管理的要求及费用由承包人负责；(8)承包人负责已完工程的成品保护，费用由承包人承担；(9)承包人负责做好施工场地周围建筑物、构筑物和地下管线、文物及花木的保护，费用由承包人承担；(10)承包人负责施工场地清洁，交工前现场应达到技术规范与合同的要求；(11)专门用于本项目施工的、由承包人提供的所有设备、设施和材料一经运至现场，即应被视为是专门供本项目施工使用。承包人除将上述物品在现场各部分之间转移外，如果没有发包人代表的书面同意，不得将上述物品运出现场；(12)除</w:t>
      </w:r>
      <w:r>
        <w:rPr>
          <w:rFonts w:hint="eastAsia" w:ascii="宋体" w:hAnsi="宋体" w:eastAsia="宋体" w:cs="宋体"/>
          <w:szCs w:val="21"/>
          <w:u w:val="single"/>
        </w:rPr>
        <w:t xml:space="preserve">合同另有规定外，发包人无论何时均不对上述承包人的设备、设施和材料的损失或损坏承担任何责任；(13)在合同要求范围内的施工、竣工和保修均应不使下述各方遭受不必要的干扰：①公众的便利。②对公用道路、便道的使用和他人财产的占用。③承包人应保证发包人免于受到或承担应由承包人负责的上述事项所引起的或与之有关的索赔、诉讼、损害赔偿及其他开支，承包人未能按合同约定完成上述工作时，应承担全部责任及费用，工期不得顺延；（14）如发生施工爆破作业，则所需的批件由承包人自行解决，费用由承包人负担；(15)本项目中需采购的相关设备</w:t>
      </w:r>
      <w:r>
        <w:rPr>
          <w:rFonts w:hint="eastAsia" w:ascii="宋体" w:hAnsi="宋体" w:eastAsia="宋体" w:cs="宋体"/>
          <w:szCs w:val="21"/>
          <w:u w:val="single"/>
          <w:lang w:val="en-US" w:eastAsia="zh-CN"/>
        </w:rPr>
        <w:t xml:space="preserve">等需</w:t>
      </w:r>
      <w:r>
        <w:rPr>
          <w:rFonts w:hint="eastAsia" w:ascii="宋体" w:hAnsi="宋体" w:eastAsia="宋体" w:cs="宋体"/>
          <w:szCs w:val="21"/>
          <w:u w:val="single"/>
        </w:rPr>
        <w:t xml:space="preserve">符合招标工程量清单具体规格并经招标人认可；（16）执行工程质量、进度、安全管理制度：为加强对施工现场各项生产活动的管理力度，确保工程施工的质量，加快工程施工的进度，提高施工现场安全施工等综合管理水平，执行以下管理制度,若违反下列制度，相关单位及责任人将承担相应的违约责任。（一）施工进度计划管理制度1、施工单位按发包方工程部和</w:t>
      </w:r>
      <w:r>
        <w:rPr>
          <w:rFonts w:hint="eastAsia" w:ascii="宋体" w:hAnsi="宋体" w:eastAsia="宋体" w:cs="宋体"/>
          <w:szCs w:val="21"/>
          <w:u w:val="single"/>
        </w:rPr>
        <w:t xml:space="preserve">监理部核准的周、月、总施工进度计划组织施工，施工月进度计划是工程总计划的分解和细化，施工周进度计划是月进度计划的分解和细化，要确保按周、月、总施工进度计划全部完成。2、月进度计划每月25日前，周进度计划每周六或周日由施工单位项目技术负责人上报监理部和发包方项目管理部。每延迟一天，施工单位承担200元违约金。3、每周进度检查时，若当月第一周实际进度落后于计划进度，但对月进度计划无影响，施工单位要督促施工班组采取加班赶工期措施。若连续两周计划都没有完成但可以赶工完成月计划的，则施工单位将承担500元的违约金，若</w:t>
      </w:r>
      <w:r>
        <w:rPr>
          <w:rFonts w:hint="eastAsia" w:ascii="宋体" w:hAnsi="宋体" w:eastAsia="宋体" w:cs="宋体"/>
          <w:szCs w:val="21"/>
          <w:u w:val="single"/>
          <w:lang w:eastAsia="zh-CN"/>
        </w:rPr>
        <w:t xml:space="preserve">连续两周</w:t>
      </w:r>
      <w:r>
        <w:rPr>
          <w:rFonts w:hint="eastAsia" w:ascii="宋体" w:hAnsi="宋体" w:eastAsia="宋体" w:cs="宋体"/>
          <w:szCs w:val="21"/>
          <w:u w:val="single"/>
        </w:rPr>
        <w:t xml:space="preserve">计划都没有完成且可以确定无法完成月计划的，则施工单位承担3000元的违约金。4、若当月计划全部完成，并且把之前累积下来未完成进度赶上，符合工程总进度计划要求，则把之前罚款全部返还施工单位。5、连续两个月施工进度计划未完成，则把两个月的罚款合并一起，加倍处罚。6、若因施工单位管理原因，致使工程主体（含围护结构）不能按期封顶，则根据合同约定进行处罚。工程不能按施工合同工期约定如期完成，又未办理工期延续手续，则根据合同条款约定，对施工单位进行违约索赔。7、若周、月、总施工进度计划都能依照发包方工程部和监理</w:t>
      </w:r>
      <w:r>
        <w:rPr>
          <w:rFonts w:hint="eastAsia" w:ascii="宋体" w:hAnsi="宋体" w:eastAsia="宋体" w:cs="宋体"/>
          <w:szCs w:val="21"/>
          <w:u w:val="single"/>
        </w:rPr>
        <w:t xml:space="preserve">部核准的计划按期完成，应视作施工单位正常管理。8、总进度计划奖罚按本合同前款所述执行；（17）施工材料验收及使用规定：1、所有施工进场材料必须提供出厂合格证、质量证明书等相关证明书。2、需抽样检验或试验的材料，必须合格后方可使用。3、施工材料或附属材料必须经发包方从外观、质量等方面验收合格同意后方可使用。以上各项有一项不符合的，则施工单位承担不少于10000元违约金，且将不合格材料清退出场。（18）施工单位派驻工程建设的主要管理人员（五大员）必须常驻施工现场，每天考勤（考勤时间上午8点30分-11时30分，</w:t>
      </w:r>
      <w:r>
        <w:rPr>
          <w:rFonts w:hint="eastAsia" w:ascii="宋体" w:hAnsi="宋体" w:eastAsia="宋体" w:cs="宋体"/>
          <w:szCs w:val="21"/>
          <w:u w:val="single"/>
          <w:lang w:eastAsia="zh-CN"/>
        </w:rPr>
        <w:t xml:space="preserve">14时</w:t>
      </w:r>
      <w:r>
        <w:rPr>
          <w:rFonts w:hint="eastAsia" w:ascii="宋体" w:hAnsi="宋体" w:eastAsia="宋体" w:cs="宋体"/>
          <w:szCs w:val="21"/>
          <w:u w:val="single"/>
        </w:rPr>
        <w:t xml:space="preserve">-17时30分），迟到或早退半小时以内的，处罚单位1000元/人•次，罚责任人200元，超过半小时</w:t>
      </w:r>
      <w:r>
        <w:rPr>
          <w:rFonts w:hint="eastAsia" w:ascii="宋体" w:hAnsi="宋体" w:eastAsia="宋体" w:cs="宋体"/>
          <w:szCs w:val="21"/>
          <w:u w:val="single"/>
          <w:lang w:eastAsia="zh-CN"/>
        </w:rPr>
        <w:t xml:space="preserve">视为</w:t>
      </w:r>
      <w:r>
        <w:rPr>
          <w:rFonts w:hint="eastAsia" w:ascii="宋体" w:hAnsi="宋体" w:eastAsia="宋体" w:cs="宋体"/>
          <w:szCs w:val="21"/>
          <w:u w:val="single"/>
        </w:rPr>
        <w:t xml:space="preserve">缺勤处理，处罚单位10000元/人•次</w:t>
      </w:r>
      <w:r>
        <w:rPr>
          <w:rFonts w:hint="eastAsia" w:ascii="宋体" w:hAnsi="宋体" w:eastAsia="宋体" w:cs="宋体"/>
          <w:szCs w:val="21"/>
          <w:u w:val="single"/>
          <w:lang w:eastAsia="zh-CN"/>
        </w:rPr>
        <w:t xml:space="preserve">，处</w:t>
      </w:r>
      <w:r>
        <w:rPr>
          <w:rFonts w:hint="eastAsia" w:ascii="宋体" w:hAnsi="宋体" w:eastAsia="宋体" w:cs="宋体"/>
          <w:szCs w:val="21"/>
          <w:u w:val="single"/>
        </w:rPr>
        <w:t xml:space="preserve">罚责任人200元；发包人因工作需要召开的会议，承包人不得无故迟到，迟到每人次违约金500元，缺席每人次违约金1000元。(19)严格执行建设行政主管部门施工现场管理规定：</w:t>
      </w:r>
      <w:r/>
    </w:p>
    <w:p>
      <w:pPr>
        <w:ind w:left="-420" w:right="-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1）无房屋管理部门审批手续和加固图纸，不得拆改工程内的建筑主体和承重结构，不得加大楼地面荷载，不得改动室内原有热、暖、燃气等管理设施。2）因进行装饰装修施工造成旧大楼的管道堵塞、渗漏、停水、停电等，由承包人承担修理和损失赔偿的责任；3）负责工程成品、设备的保护；4）保证室内上、下水管道畅通和卫生间的清洁；5）负责将装修垃圾装袋，及时清运到指定位置，并承担外运费用。</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(20)自备施工工具，并充分利用辅材和主材，减少材料浪费。(21)承包人负责采购所有的材料、设备，必须</w:t>
      </w:r>
      <w:r>
        <w:rPr>
          <w:rFonts w:hint="eastAsia" w:ascii="宋体" w:hAnsi="宋体" w:eastAsia="宋体" w:cs="宋体"/>
          <w:szCs w:val="21"/>
          <w:u w:val="single"/>
          <w:lang w:val="en-US" w:eastAsia="zh-CN"/>
        </w:rPr>
        <w:t xml:space="preserve">满足工程量清单约定的参数要求</w:t>
      </w:r>
      <w:r>
        <w:rPr>
          <w:rFonts w:hint="eastAsia" w:ascii="宋体" w:hAnsi="宋体" w:eastAsia="宋体" w:cs="宋体"/>
          <w:szCs w:val="21"/>
          <w:u w:val="single"/>
        </w:rPr>
        <w:t xml:space="preserve">。（21）承包人在合同签订前应完成准备工作,包括技术交底；施工组织设计/施工方案； 施工进度计划；材料进场计划； 施工质量、安全生产管理体系； 进场道路及水、电、通信、临设等，并提交工程开工报审表。合同签订之日起2日内开工，因承包人原因使开工日期延误，逾期开工 7（含）日历天内，发包人除按1万元/日历天收取逾期开工违约金外,由此造成的工期延误和损失由承包人负责。逾期开工超过 7日历天，发包人有权解除合同，由此造成的工期延误和损失由承包人负责。</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3.2 项目经理</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3.2.1 项目经理：</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姓    名：</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身份证号：</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建造师执业资格等级：</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建造师注册证书号：</w:t>
      </w:r>
      <w:r>
        <w:rPr>
          <w:rFonts w:hint="eastAsia" w:ascii="宋体" w:hAnsi="宋体" w:eastAsia="宋体" w:cs="宋体"/>
          <w:szCs w:val="21"/>
          <w:u w:val="single"/>
        </w:rPr>
        <w:t xml:space="preserve">                         </w:t>
      </w:r>
      <w:r>
        <w:rPr>
          <w:rFonts w:hint="eastAsia" w:ascii="宋体" w:hAnsi="宋体" w:eastAsia="宋体" w:cs="宋体"/>
          <w:szCs w:val="21"/>
          <w:u w:val="none"/>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建造师执业印章号：</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安全生产考核合格证书号：</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联系电话：</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电子信箱：</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通信地址：</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承包人对项目经理的授权范围如下：</w:t>
      </w:r>
      <w:r>
        <w:rPr>
          <w:rFonts w:hint="eastAsia" w:ascii="宋体" w:hAnsi="宋体" w:eastAsia="宋体" w:cs="宋体"/>
          <w:szCs w:val="21"/>
          <w:u w:val="single"/>
        </w:rPr>
        <w:t xml:space="preserve">代表承包人行使承包方职权，负责履行合同义务并常驻施工现场，直接负责本项目施工中的各项责任。</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项目经理每月在施工现场的时间要求：</w:t>
      </w:r>
      <w:r>
        <w:rPr>
          <w:rFonts w:hint="eastAsia" w:ascii="宋体" w:hAnsi="宋体" w:eastAsia="宋体" w:cs="宋体"/>
          <w:szCs w:val="21"/>
          <w:u w:val="single"/>
        </w:rPr>
        <w:t xml:space="preserve">项目经理月在岗率不低于80%，每天在工地工作时间不低于8个小时；否则每缺勤一天（含每天在场时间低于8小时），</w:t>
      </w:r>
      <w:r>
        <w:rPr>
          <w:rFonts w:hint="eastAsia" w:ascii="宋体" w:hAnsi="宋体" w:eastAsia="宋体" w:cs="宋体"/>
          <w:color w:val="000000"/>
          <w:szCs w:val="21"/>
          <w:u w:val="single"/>
        </w:rPr>
        <w:t xml:space="preserve">项目经理按10000元/天扣除违约金；</w:t>
      </w:r>
      <w:r>
        <w:rPr>
          <w:rFonts w:hint="eastAsia" w:ascii="宋体" w:hAnsi="宋体" w:eastAsia="宋体" w:cs="宋体"/>
          <w:szCs w:val="21"/>
          <w:u w:val="single"/>
        </w:rPr>
        <w:t xml:space="preserve">项目经理不得同时担任其他项目的相应职责。</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未提交劳动合同，以及没有为项目经理缴纳社会保险证明的违约责任：扣除合同款的2%的违约金，因未足额及时签署劳动合同及缴纳社会保险导致的一切纠纷及赔偿均由承包人负责；导致发包人额外增加负担的，由承包人承担；发包人有权要求更换项目经理，由此增加的费用和（或）延误的工期由承包人承担。</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项目经理未经批准，擅自离开施工现场的违约责任：</w:t>
      </w:r>
      <w:r>
        <w:rPr>
          <w:rFonts w:hint="eastAsia" w:ascii="宋体" w:hAnsi="宋体" w:eastAsia="宋体" w:cs="宋体"/>
          <w:szCs w:val="21"/>
          <w:u w:val="single"/>
        </w:rPr>
        <w:t xml:space="preserve">在保证月在岗率不低于80%情况下，项目经理如有事外出（超过8小时）须提前提出书面申请，在发包人同意后方可离开施工现场；如有违反，发包人将按10000元/次进行扣除违约金。</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3.2.3 承包人擅自更换项目经理的违约责任：</w:t>
      </w:r>
      <w:r>
        <w:rPr>
          <w:rFonts w:hint="eastAsia" w:ascii="宋体" w:hAnsi="宋体" w:eastAsia="宋体" w:cs="宋体"/>
          <w:szCs w:val="21"/>
          <w:u w:val="single"/>
        </w:rPr>
        <w:t xml:space="preserve">承包人不得擅自更换项目经理，如有更换必须提前14天以书面形式向发包人提出申请，并征得发包人书面同意；申请中应当载明继任项目经理的注册执业资格、职称、业绩等资料（不低于招标要求），继任项目经理继续履行约定的职责；未经发包人书面同意，承包人擅自更换项目经理的，发包人将按10000元/天进行扣除违约金。</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3.2.4 承包人无正当理由拒绝更换项目经理的违约责任：</w:t>
      </w:r>
      <w:r>
        <w:rPr>
          <w:rFonts w:hint="eastAsia" w:ascii="宋体" w:hAnsi="宋体" w:eastAsia="宋体" w:cs="宋体"/>
          <w:szCs w:val="21"/>
          <w:u w:val="single"/>
        </w:rPr>
        <w:t xml:space="preserve">发包人认为项目经理无法胜任工作的，承包人必须在3天内调离并任命继任项目经理（不低于招标要求），否则发包人将按10000元/天进行扣除违约金。</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3.3 承包人人员</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3.3.1 承包人提交项目管理机构及施工现场管理人员安排报告的期限：</w:t>
      </w:r>
      <w:r>
        <w:rPr>
          <w:rFonts w:hint="eastAsia" w:ascii="宋体" w:hAnsi="宋体" w:eastAsia="宋体" w:cs="宋体"/>
          <w:color w:val="000000"/>
          <w:szCs w:val="21"/>
          <w:u w:val="single"/>
        </w:rPr>
        <w:t xml:space="preserve">接到</w:t>
      </w:r>
      <w:r>
        <w:rPr>
          <w:rFonts w:hint="eastAsia" w:ascii="宋体" w:hAnsi="宋体" w:eastAsia="宋体" w:cs="宋体"/>
          <w:szCs w:val="21"/>
          <w:u w:val="single"/>
        </w:rPr>
        <w:t xml:space="preserve">开工通知前7天内；主要施工管理人员除项目经理外，明确为技术负责人、施工员、安全员、质量员</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3.3.3 承包人无正当理由拒绝撤换主要施工管理人员的违约责任：</w:t>
      </w:r>
      <w:r>
        <w:rPr>
          <w:rFonts w:hint="eastAsia" w:ascii="宋体" w:hAnsi="宋体" w:eastAsia="宋体" w:cs="宋体"/>
          <w:szCs w:val="21"/>
          <w:u w:val="single"/>
        </w:rPr>
        <w:t xml:space="preserve">发包人认为承包人的主要施工管理人员（项目经理外）无法胜任工作的，承包人必须在3天内调离本工程范围，否则承包人按每人•每天次向发包人支付违约金人民币10000元；同时，承包人应在3天内完成用合格的人员(发包人批准)代替上述调离的主要施工管理人员，否则承包人按每人•每天次支付违约金人民币10000元</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3.3.4 承包人主要施工管理人员离开施工现场的批准要求：主要施工管理人员（项目经理外）</w:t>
      </w:r>
      <w:r>
        <w:rPr>
          <w:rFonts w:hint="eastAsia" w:ascii="宋体" w:hAnsi="宋体" w:eastAsia="宋体" w:cs="宋体"/>
          <w:szCs w:val="21"/>
          <w:u w:val="single"/>
        </w:rPr>
        <w:t xml:space="preserve">月在岗率不低于24天  ，每天在工地工作时间不低于8个小时，不得同时担任其他项目的相应职责；主要施工管理人员如有事外出（超过8小时）须提前24小时书面提出申请，在发包人同意后方可。如有违反，其在现场的工作时间每减少8小时，发包人在工程结算时按每人•每天次直接扣减工程费用人民币5000元</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3.3.5承包人擅自更换主要施工管理人员的违约责任：</w:t>
      </w:r>
      <w:r>
        <w:rPr>
          <w:rFonts w:hint="eastAsia" w:ascii="宋体" w:hAnsi="宋体" w:eastAsia="宋体" w:cs="宋体"/>
          <w:szCs w:val="21"/>
          <w:u w:val="single"/>
        </w:rPr>
        <w:t xml:space="preserve">承包人不得擅自更换主要施工管理人员（项目经理外），如有更换必须提前7天以书面形式向发包人提出申请，并征得发包人书面同意。通知中应当载明继任主要施工管理人员的注册执业资格、管理经验等资料，继任主要管理人员继续履行相应工作职责；未经发包人书面同意，承包人不得擅自更换主要施工管理人员。承包人擅自更换主要施工管理人员的，除扣除合同总价款的1%的违约金外，还将在工程费用结算时按每人•每天次直接扣减工程费用人民币5000元</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承包人主要施工管理人员擅自离开施工现场的违约责任：</w:t>
      </w:r>
      <w:r>
        <w:rPr>
          <w:rFonts w:hint="eastAsia" w:ascii="宋体" w:hAnsi="宋体" w:eastAsia="宋体" w:cs="宋体"/>
          <w:szCs w:val="21"/>
          <w:u w:val="single"/>
        </w:rPr>
        <w:t xml:space="preserve">主要施工管理人员（项目经理外）违反本合同约定的批准要求，擅自离开施工现场，其在现场的工作时间每减少1天，发包人在工程结算时按每人•每天次直接扣减工程费用人民币5000元</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3.5 分包</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3.5.1 分包的一般约定</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禁止分包的工程包括：</w:t>
      </w:r>
      <w:r>
        <w:rPr>
          <w:rFonts w:hint="eastAsia" w:ascii="宋体" w:hAnsi="宋体" w:eastAsia="宋体" w:cs="宋体"/>
          <w:szCs w:val="21"/>
          <w:u w:val="single"/>
        </w:rPr>
        <w:t xml:space="preserve">主体结构、关键性工作等法律、法规规定必须由承包人完成的工程外</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主体结构、关键性工作的范围：</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3.5.2分包的确定</w:t>
      </w:r>
      <w:r/>
    </w:p>
    <w:p>
      <w:pPr>
        <w:ind w:left="-420" w:right="-420" w:firstLine="420"/>
        <w:spacing w:line="300" w:lineRule="exact"/>
        <w:rPr>
          <w:rFonts w:hint="eastAsia" w:ascii="宋体" w:hAnsi="宋体" w:eastAsia="宋体" w:cs="宋体"/>
          <w:color w:val="00b050"/>
          <w:szCs w:val="21"/>
        </w:rPr>
      </w:pPr>
      <w:r>
        <w:rPr>
          <w:rFonts w:hint="eastAsia" w:ascii="宋体" w:hAnsi="宋体" w:eastAsia="宋体" w:cs="宋体"/>
          <w:szCs w:val="21"/>
        </w:rPr>
        <w:t xml:space="preserve">允许分包的专业工程包括：</w:t>
      </w:r>
      <w:r>
        <w:rPr>
          <w:rFonts w:hint="eastAsia" w:ascii="宋体" w:hAnsi="宋体" w:eastAsia="宋体" w:cs="宋体"/>
          <w:szCs w:val="21"/>
          <w:u w:val="single"/>
        </w:rPr>
        <w:t xml:space="preserve">除主体结构、关键性工作等法律、法规规定必须由承包人完成的工程外；具体由发承双方根据建设内容确定</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u w:val="single"/>
        </w:rPr>
      </w:pPr>
      <w:r>
        <w:rPr>
          <w:rFonts w:hint="eastAsia" w:ascii="宋体" w:hAnsi="宋体" w:eastAsia="宋体" w:cs="宋体"/>
          <w:color w:val="000000"/>
          <w:szCs w:val="21"/>
        </w:rPr>
        <w:t xml:space="preserve">其他关于分包的约定：</w:t>
      </w:r>
      <w:r>
        <w:rPr>
          <w:rFonts w:hint="eastAsia" w:ascii="宋体" w:hAnsi="宋体" w:eastAsia="宋体" w:cs="宋体"/>
          <w:color w:val="000000"/>
          <w:szCs w:val="21"/>
          <w:u w:val="single"/>
        </w:rPr>
        <w:t xml:space="preserve">按通用条款执行</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3.5.4 分包合同价款</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关于分包合同价款支付的约定：</w:t>
      </w:r>
      <w:r>
        <w:rPr>
          <w:rFonts w:hint="eastAsia" w:ascii="宋体" w:hAnsi="宋体" w:eastAsia="宋体" w:cs="宋体"/>
          <w:szCs w:val="21"/>
          <w:u w:val="single"/>
        </w:rPr>
        <w:t xml:space="preserve">分包合同价款由承包人与分包人结算</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3.6 工程照管与成品、半成品保护及检测费</w:t>
      </w:r>
      <w:r>
        <w:rPr>
          <w:sz w:val="21"/>
          <w:szCs w:val="21"/>
        </w:rPr>
      </w:r>
      <w:r/>
    </w:p>
    <w:p>
      <w:pPr>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1"/>
          <w:szCs w:val="21"/>
          <w:lang w:val="en-US" w:eastAsia="zh-CN" w:bidi="ar-SA"/>
        </w:rPr>
        <w:t xml:space="preserve">3.6.1承包人负责照管工程及工程相关的材料、工程设备的起始时间：</w:t>
      </w:r>
      <w:r>
        <w:rPr>
          <w:rFonts w:hint="eastAsia" w:ascii="宋体" w:hAnsi="宋体" w:eastAsia="宋体" w:cs="宋体"/>
          <w:sz w:val="21"/>
          <w:szCs w:val="21"/>
          <w:u w:val="single"/>
          <w:lang w:val="en-US" w:eastAsia="zh-CN" w:bidi="ar-SA"/>
        </w:rPr>
        <w:t xml:space="preserve"> 开工前发包人向承包人移交建设场地起，至工程竣工验收合格、承包人向发包人实行 </w:t>
      </w:r>
      <w:r>
        <w:rPr>
          <w:rFonts w:hint="eastAsia" w:ascii="宋体" w:hAnsi="宋体" w:eastAsia="宋体" w:cs="宋体"/>
          <w:sz w:val="21"/>
          <w:szCs w:val="21"/>
          <w:lang w:val="en-US" w:eastAsia="zh-CN" w:bidi="ar-SA"/>
        </w:rPr>
        <w:t xml:space="preserve">。</w:t>
      </w:r>
      <w:r/>
    </w:p>
    <w:p>
      <w:pPr>
        <w:keepLines w:val="0"/>
        <w:keepNext w:val="0"/>
        <w:pageBreakBefore w:val="0"/>
        <w:spacing w:line="340" w:lineRule="exact"/>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 xml:space="preserve">3.6.2材料检测费用</w:t>
      </w:r>
      <w:r/>
    </w:p>
    <w:p>
      <w:pPr>
        <w:ind w:left="-420" w:right="-420" w:firstLine="420"/>
        <w:spacing w:line="300" w:lineRule="exact"/>
        <w:rPr>
          <w:rFonts w:hint="eastAsia" w:ascii="宋体" w:hAnsi="宋体" w:eastAsia="宋体" w:cs="宋体"/>
          <w:szCs w:val="21"/>
          <w:u w:val="single"/>
          <w:lang w:val="en-US" w:eastAsia="zh-CN"/>
        </w:rPr>
      </w:pPr>
      <w:r>
        <w:rPr>
          <w:rFonts w:hint="eastAsia" w:ascii="宋体" w:hAnsi="宋体" w:eastAsia="宋体" w:cs="宋体"/>
          <w:szCs w:val="21"/>
          <w:u w:val="single"/>
          <w:lang w:val="en-US" w:eastAsia="zh-CN"/>
        </w:rPr>
        <w:t xml:space="preserve">本项目涉及的所有材料，凡按国家规范、行业标准及甲方、监理单位要求需提供检测报告（含第三方检测报告、型式检验报告、进场复检报告等）的，相关检测、取样、送检、复检及其他一切关联费用均由乙方（中标单位）全额承担。</w:t>
      </w:r>
      <w:r/>
    </w:p>
    <w:p>
      <w:pPr>
        <w:ind w:left="-420" w:right="-420" w:firstLine="420"/>
        <w:spacing w:line="300" w:lineRule="exact"/>
        <w:rPr>
          <w:rFonts w:hint="eastAsia" w:ascii="宋体" w:hAnsi="宋体" w:eastAsia="宋体" w:cs="宋体"/>
          <w:szCs w:val="21"/>
          <w:u w:val="single"/>
          <w:lang w:val="en-US" w:eastAsia="zh-CN"/>
        </w:rPr>
      </w:pPr>
      <w:r>
        <w:rPr>
          <w:rFonts w:hint="eastAsia" w:ascii="宋体" w:hAnsi="宋体" w:eastAsia="宋体" w:cs="宋体"/>
          <w:szCs w:val="21"/>
          <w:u w:val="single"/>
          <w:lang w:val="en-US" w:eastAsia="zh-CN"/>
        </w:rPr>
        <w:t xml:space="preserve">乙方在投标报价时已充分考虑本条所述检测费用，该费用已包含在综合单价及合同总价中，合同履行期间甲方不再就该费用另行签证或追加支付任何款项。</w:t>
      </w:r>
      <w:r/>
    </w:p>
    <w:p>
      <w:pPr>
        <w:ind w:left="-420" w:right="-420" w:firstLine="420"/>
        <w:spacing w:line="300" w:lineRule="exact"/>
        <w:rPr>
          <w:rFonts w:hint="eastAsia" w:ascii="宋体" w:hAnsi="宋体" w:eastAsia="宋体" w:cs="宋体"/>
          <w:szCs w:val="21"/>
          <w:u w:val="single"/>
          <w:lang w:val="en-US" w:eastAsia="zh-CN"/>
        </w:rPr>
      </w:pPr>
      <w:r>
        <w:rPr>
          <w:rFonts w:hint="eastAsia" w:ascii="宋体" w:hAnsi="宋体" w:eastAsia="宋体" w:cs="宋体"/>
          <w:szCs w:val="21"/>
          <w:u w:val="single"/>
          <w:lang w:val="en-US" w:eastAsia="zh-CN"/>
        </w:rPr>
        <w:t xml:space="preserve">乙方需按甲方、监理单位要求及时完成材料送检并提供合格检测报告，未按要求提供或检测不合格产生的二次检测及相关损失，仍由乙方承担。</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3.7 履约担保</w:t>
      </w:r>
      <w:r/>
    </w:p>
    <w:p>
      <w:pPr>
        <w:ind w:left="-420" w:right="-420" w:firstLine="420"/>
        <w:spacing w:line="30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承包人是否提供履约担保：</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u w:val="single"/>
          <w:lang w:val="en-US" w:eastAsia="zh-CN"/>
        </w:rPr>
        <w:t xml:space="preserve">是</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lang w:val="en-US" w:eastAsia="zh-CN"/>
        </w:rPr>
        <w:t xml:space="preserve">。</w:t>
      </w:r>
      <w:r/>
    </w:p>
    <w:p>
      <w:pPr>
        <w:ind w:left="-420" w:right="-420" w:firstLine="420"/>
        <w:spacing w:line="300" w:lineRule="exact"/>
        <w:rPr>
          <w:rFonts w:hint="eastAsia" w:ascii="宋体" w:hAnsi="宋体" w:eastAsia="宋体" w:cs="宋体"/>
          <w:color w:val="000000"/>
          <w:szCs w:val="21"/>
          <w:u w:val="single"/>
        </w:rPr>
      </w:pPr>
      <w:r>
        <w:rPr>
          <w:rFonts w:hint="eastAsia" w:ascii="宋体" w:hAnsi="宋体" w:eastAsia="宋体" w:cs="宋体"/>
          <w:color w:val="000000"/>
          <w:szCs w:val="21"/>
          <w:u w:val="none"/>
          <w:lang w:val="en-US" w:eastAsia="zh-CN"/>
        </w:rPr>
        <w:t xml:space="preserve">承包人提供履约担保的形式、金额及期限的</w:t>
      </w:r>
      <w:r>
        <w:rPr>
          <w:rFonts w:hint="eastAsia" w:ascii="宋体" w:hAnsi="宋体" w:eastAsia="宋体" w:cs="宋体"/>
          <w:color w:val="000000"/>
          <w:szCs w:val="21"/>
          <w:u w:val="none"/>
          <w:lang w:val="en-US" w:eastAsia="zh-CN"/>
        </w:rPr>
        <w:t xml:space="preserve">：</w:t>
      </w:r>
      <w:r>
        <w:rPr>
          <w:rFonts w:ascii="SimSun" w:hAnsi="SimSun" w:eastAsia="SimSun" w:cs="SimSun"/>
          <w:color w:val="000000"/>
          <w:sz w:val="21"/>
          <w:u w:val="single"/>
        </w:rPr>
        <w:t xml:space="preserve">履约保证金按</w:t>
      </w:r>
      <w:r>
        <w:rPr>
          <w:rFonts w:ascii="SimSun" w:hAnsi="SimSun" w:eastAsia="SimSun" w:cs="SimSun"/>
          <w:color w:val="000000"/>
          <w:sz w:val="21"/>
          <w:u w:val="single"/>
        </w:rPr>
        <w:t xml:space="preserve">采购</w:t>
      </w:r>
      <w:r>
        <w:rPr>
          <w:rFonts w:ascii="SimSun" w:hAnsi="SimSun" w:eastAsia="SimSun" w:cs="SimSun"/>
          <w:color w:val="000000"/>
          <w:sz w:val="21"/>
          <w:u w:val="single"/>
        </w:rPr>
        <w:t xml:space="preserve">文件等有关条款执行；因承包人原因导致工期延长的，继续提供履约担保所增加的费用由承包人承担，非因承包人原因导致工期延长的，承包人无需继续提供履约担保所增加的费用</w:t>
      </w:r>
      <w:r>
        <w:rPr>
          <w:rFonts w:hint="eastAsia" w:ascii="宋体" w:hAnsi="宋体" w:eastAsia="宋体" w:cs="宋体"/>
          <w:color w:val="000000"/>
          <w:szCs w:val="21"/>
          <w:u w:val="none"/>
          <w:lang w:val="en-US" w:eastAsia="zh-CN"/>
        </w:rPr>
        <w:t xml:space="preserve"> </w:t>
      </w:r>
      <w:r>
        <w:rPr>
          <w:rFonts w:hint="eastAsia" w:ascii="宋体" w:hAnsi="宋体" w:eastAsia="宋体" w:cs="宋体"/>
          <w:color w:val="000000"/>
          <w:szCs w:val="21"/>
          <w:u w:val="none"/>
          <w:lang w:val="en-US" w:eastAsia="zh-CN"/>
        </w:rPr>
        <w:t xml:space="preserve">。</w:t>
      </w:r>
      <w:r>
        <w:rPr>
          <w:u w:val="single"/>
        </w:rPr>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4. 监理人</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4.1监理人的一般规定</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关于监理人的监理内容：</w:t>
      </w:r>
      <w:r>
        <w:rPr>
          <w:rFonts w:hint="eastAsia" w:ascii="宋体" w:hAnsi="宋体" w:eastAsia="宋体" w:cs="宋体"/>
          <w:szCs w:val="21"/>
          <w:u w:val="single"/>
        </w:rPr>
        <w:t xml:space="preserve">承担全过程监理工作。包括工程进度、质量、造价控制，安全文明生产管理、合同管理，现场组织协调等</w:t>
      </w:r>
      <w:r>
        <w:rPr>
          <w:rFonts w:hint="eastAsia" w:ascii="宋体" w:hAnsi="宋体" w:eastAsia="宋体" w:cs="宋体"/>
          <w:szCs w:val="21"/>
        </w:rPr>
        <w:t xml:space="preserve">。</w:t>
      </w:r>
      <w:r/>
    </w:p>
    <w:p>
      <w:pPr>
        <w:ind w:left="-420" w:right="-420" w:firstLine="420"/>
        <w:jc w:val="both"/>
        <w:spacing w:before="0" w:beforeAutospacing="0" w:line="300" w:lineRule="exact"/>
        <w:widowControl w:val="off"/>
        <w:rPr>
          <w:rFonts w:hint="eastAsia" w:ascii="宋体" w:hAnsi="宋体" w:eastAsia="宋体" w:cs="宋体"/>
          <w:sz w:val="21"/>
          <w:szCs w:val="21"/>
          <w:u w:val="single"/>
        </w:rPr>
      </w:pPr>
      <w:r>
        <w:rPr>
          <w:rFonts w:hint="eastAsia" w:ascii="宋体" w:hAnsi="宋体" w:eastAsia="宋体" w:cs="宋体"/>
          <w:color w:val="000000"/>
          <w:sz w:val="21"/>
          <w:szCs w:val="21"/>
        </w:rPr>
        <w:t xml:space="preserve">关于监理人的监理权限：</w:t>
      </w:r>
      <w:r>
        <w:rPr>
          <w:rFonts w:hint="eastAsia" w:ascii="宋体" w:hAnsi="宋体" w:eastAsia="宋体" w:cs="宋体"/>
          <w:sz w:val="21"/>
          <w:szCs w:val="21"/>
          <w:u w:val="single"/>
        </w:rPr>
        <w:t xml:space="preserve">监理人应当根据发包人授权及法律规定，代表发包人对工程施工相关事项进行检查、查验、审核、验收，并签发相关指令，但监理人无权修改合同，且无权减轻或免除合同约定的承包人的</w:t>
      </w:r>
      <w:r>
        <w:rPr>
          <w:rFonts w:hint="eastAsia" w:ascii="宋体" w:hAnsi="宋体" w:eastAsia="宋体" w:cs="宋体"/>
          <w:sz w:val="21"/>
          <w:szCs w:val="21"/>
          <w:u w:val="single"/>
          <w:lang w:eastAsia="zh-CN"/>
        </w:rPr>
        <w:t xml:space="preserve">任何责任</w:t>
      </w:r>
      <w:r>
        <w:rPr>
          <w:rFonts w:hint="eastAsia" w:ascii="宋体" w:hAnsi="宋体" w:eastAsia="宋体" w:cs="宋体"/>
          <w:sz w:val="21"/>
          <w:szCs w:val="21"/>
          <w:u w:val="single"/>
        </w:rPr>
        <w:t xml:space="preserve">与义务；1就工程建设有关事项包括工程规模、设计标准、使用要求等，对发包人的建议权。2.对工程结构设计和其它专业设计中的技术问题，向设计单位提出建议，并向发</w:t>
      </w:r>
      <w:r>
        <w:rPr>
          <w:rFonts w:hint="eastAsia" w:ascii="宋体" w:hAnsi="宋体" w:eastAsia="宋体" w:cs="宋体"/>
          <w:sz w:val="21"/>
          <w:szCs w:val="21"/>
          <w:u w:val="single"/>
        </w:rPr>
        <w:t xml:space="preserve">包人提出书面报告。3.审批工程施工组织设计和技术方案，按照保质量、保工期、降低成本的原则向承包人提出建议，并书面向发包人提出书面报告。4.与工程建设有关的协作单位的组织协调的主持权，重要协调事项应事先向发包人报告。5.具有对工程使用的材料和施工质量的检验权。6.对工程施工进度的检查、监督权。7.对工程施工合同约定的工程单价价格范围内，具有工程款支付的审核和签认权。8.监理过程中如发现承包人工作不力，可提出要求承包人调换有关人员的建议。9.具体权限详见《建设工程委托监理合同》 。</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关于监理人在施工现场的办公场所、生活场所的提供和费用承担的约定</w:t>
      </w:r>
      <w:r>
        <w:rPr>
          <w:rFonts w:hint="eastAsia" w:ascii="宋体" w:hAnsi="宋体" w:eastAsia="宋体" w:cs="宋体"/>
          <w:szCs w:val="21"/>
        </w:rPr>
        <w:t xml:space="preserve">：</w:t>
      </w:r>
      <w:r>
        <w:rPr>
          <w:rFonts w:hint="eastAsia" w:ascii="宋体" w:hAnsi="宋体" w:eastAsia="宋体" w:cs="宋体"/>
          <w:szCs w:val="21"/>
          <w:u w:val="single"/>
        </w:rPr>
        <w:t xml:space="preserve">监理人在施工现场的办公场所、生活场所，以及发生费用由监理人承担</w:t>
      </w:r>
      <w:r>
        <w:rPr>
          <w:rFonts w:hint="eastAsia" w:ascii="宋体" w:hAnsi="宋体" w:eastAsia="宋体" w:cs="宋体"/>
          <w:szCs w:val="21"/>
        </w:rPr>
        <w:t xml:space="preserve">。</w:t>
      </w:r>
      <w:r/>
    </w:p>
    <w:p>
      <w:pPr>
        <w:ind w:left="-420" w:right="-420" w:firstLine="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4.2监理人员</w:t>
      </w:r>
      <w:r/>
    </w:p>
    <w:p>
      <w:pPr>
        <w:ind w:left="-420" w:right="-420" w:firstLine="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总监理工程师：</w:t>
      </w:r>
      <w:r/>
    </w:p>
    <w:p>
      <w:pPr>
        <w:ind w:left="-420" w:right="-420" w:firstLine="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姓    名：；</w:t>
      </w:r>
      <w:r/>
    </w:p>
    <w:p>
      <w:pPr>
        <w:ind w:left="-420" w:right="-420" w:firstLine="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职    务：；</w:t>
      </w:r>
      <w:r/>
    </w:p>
    <w:p>
      <w:pPr>
        <w:ind w:right="-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监理工程师执业资格证书号：； </w:t>
      </w:r>
      <w:r/>
    </w:p>
    <w:p>
      <w:pPr>
        <w:ind w:right="-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联系电话：；</w:t>
      </w:r>
      <w:r/>
    </w:p>
    <w:p>
      <w:pPr>
        <w:ind w:left="-420" w:right="-420" w:firstLine="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电子信箱：；</w:t>
      </w:r>
      <w:r/>
    </w:p>
    <w:p>
      <w:pPr>
        <w:ind w:left="-420" w:right="-420" w:firstLine="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通信地址：；</w:t>
      </w:r>
      <w:r/>
    </w:p>
    <w:p>
      <w:pPr>
        <w:ind w:left="-420" w:right="-420" w:firstLine="420"/>
        <w:jc w:val="both"/>
        <w:spacing w:before="0" w:beforeAutospacing="0" w:line="300" w:lineRule="exact"/>
        <w:widowControl w:val="off"/>
        <w:rPr>
          <w:rFonts w:hint="eastAsia" w:ascii="宋体" w:hAnsi="宋体" w:eastAsia="宋体" w:cs="宋体"/>
          <w:color w:val="ff0000"/>
          <w:sz w:val="21"/>
          <w:szCs w:val="21"/>
        </w:rPr>
      </w:pPr>
      <w:r>
        <w:rPr>
          <w:rFonts w:hint="eastAsia" w:ascii="宋体" w:hAnsi="宋体" w:eastAsia="宋体" w:cs="宋体"/>
          <w:sz w:val="21"/>
          <w:szCs w:val="21"/>
        </w:rPr>
        <w:t xml:space="preserve">关于监理人的其他约定：</w:t>
      </w:r>
      <w:r>
        <w:rPr>
          <w:rFonts w:hint="eastAsia" w:ascii="宋体" w:hAnsi="宋体" w:eastAsia="宋体" w:cs="宋体"/>
          <w:sz w:val="21"/>
          <w:szCs w:val="21"/>
          <w:u w:val="single"/>
        </w:rPr>
        <w:t xml:space="preserve">（1）发包人将本工程施工监理合同复印件在本合同签署后14天内交给承包人，承包人必须在收到本工程施工监理合同复印件后7天内将合同中监理对承包人的管理工作等条款的意见或看法以书面形式提供发包人，逾期将视为认可。（2）承包人在施工过程中必须配合监理单位做好项目管理工作 </w:t>
      </w:r>
      <w:r>
        <w:rPr>
          <w:rFonts w:hint="eastAsia" w:ascii="宋体" w:hAnsi="宋体" w:eastAsia="宋体" w:cs="宋体"/>
          <w:sz w:val="21"/>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4.4 商定或确定</w:t>
      </w:r>
      <w:r/>
    </w:p>
    <w:p>
      <w:pPr>
        <w:ind w:left="-420" w:right="-420" w:firstLine="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在发包人和承包人不能通过协商达成一致意见时，发包人授权监理人对以下事项进行确定：</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视具体事项决定是否需要合同当事人进行商定或确定，按通用条款执行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（3）</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5. 工程质量</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5.1 质量要求</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5.1.1 特殊质量标准和要求：</w:t>
      </w:r>
      <w:r>
        <w:rPr>
          <w:rFonts w:hint="eastAsia" w:ascii="宋体" w:hAnsi="宋体" w:eastAsia="宋体" w:cs="宋体"/>
          <w:szCs w:val="21"/>
          <w:u w:val="single"/>
        </w:rPr>
        <w:t xml:space="preserve">根据工程建设内容确定，当各个标准有不一致之处，以发包人选定的较高标准为准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关于工程奖项的约定：</w:t>
      </w:r>
      <w:r>
        <w:rPr>
          <w:rFonts w:hint="eastAsia" w:ascii="宋体" w:hAnsi="宋体" w:eastAsia="宋体" w:cs="宋体"/>
          <w:szCs w:val="21"/>
          <w:u w:val="single"/>
        </w:rPr>
        <w:t xml:space="preserve">无约定</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5.3 隐蔽工程检查</w:t>
      </w:r>
      <w:r/>
    </w:p>
    <w:p>
      <w:pPr>
        <w:ind w:right="-420"/>
        <w:spacing w:line="300" w:lineRule="exact"/>
        <w:rPr>
          <w:rFonts w:hint="eastAsia" w:ascii="宋体" w:hAnsi="宋体" w:eastAsia="宋体" w:cs="宋体"/>
          <w:szCs w:val="21"/>
        </w:rPr>
      </w:pPr>
      <w:r>
        <w:rPr>
          <w:rFonts w:hint="eastAsia" w:ascii="宋体" w:hAnsi="宋体" w:eastAsia="宋体" w:cs="宋体"/>
          <w:szCs w:val="21"/>
        </w:rPr>
        <w:t xml:space="preserve">5.3.2承包人提前通知监理人隐蔽工程检查的期限的约定：</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。监理人不能按时进行检查时，应提前</w:t>
      </w:r>
      <w:r>
        <w:rPr>
          <w:rFonts w:hint="eastAsia" w:ascii="宋体" w:hAnsi="宋体" w:eastAsia="宋体" w:cs="宋体"/>
          <w:szCs w:val="21"/>
          <w:u w:val="single"/>
        </w:rPr>
        <w:t xml:space="preserve">24</w:t>
      </w:r>
      <w:r>
        <w:rPr>
          <w:rFonts w:hint="eastAsia" w:ascii="宋体" w:hAnsi="宋体" w:eastAsia="宋体" w:cs="宋体"/>
          <w:szCs w:val="21"/>
        </w:rPr>
        <w:t xml:space="preserve">小时提交书面延期要求。</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关于延期最长不得超过</w:t>
      </w:r>
      <w:r>
        <w:rPr>
          <w:rFonts w:hint="eastAsia" w:ascii="宋体" w:hAnsi="宋体" w:eastAsia="宋体" w:cs="宋体"/>
          <w:szCs w:val="21"/>
          <w:u w:val="single"/>
        </w:rPr>
        <w:t xml:space="preserve"> 48</w:t>
      </w:r>
      <w:r>
        <w:rPr>
          <w:rFonts w:hint="eastAsia" w:ascii="宋体" w:hAnsi="宋体" w:eastAsia="宋体" w:cs="宋体"/>
          <w:szCs w:val="21"/>
        </w:rPr>
        <w:t xml:space="preserve">小时。</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6. 安全文明施工与环境保护</w:t>
      </w:r>
      <w:r/>
    </w:p>
    <w:p>
      <w:pPr>
        <w:ind w:left="-420" w:right="-420" w:firstLine="420"/>
        <w:spacing w:line="300" w:lineRule="exact"/>
        <w:rPr>
          <w:rFonts w:hint="eastAsia" w:ascii="宋体" w:hAnsi="宋体" w:eastAsia="宋体" w:cs="宋体"/>
          <w:color w:val="00b050"/>
          <w:szCs w:val="21"/>
        </w:rPr>
      </w:pPr>
      <w:r>
        <w:rPr>
          <w:rFonts w:hint="eastAsia" w:ascii="宋体" w:hAnsi="宋体" w:eastAsia="宋体" w:cs="宋体"/>
          <w:szCs w:val="21"/>
        </w:rPr>
        <w:t xml:space="preserve">6.1安全文明施工</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6.1.1 项目安全生产的达标目标及相应事项的约定：</w:t>
      </w:r>
      <w:r>
        <w:rPr>
          <w:rFonts w:hint="eastAsia" w:ascii="宋体" w:hAnsi="宋体" w:eastAsia="宋体" w:cs="宋体"/>
          <w:szCs w:val="21"/>
          <w:u w:val="single"/>
        </w:rPr>
        <w:t xml:space="preserve">合同履行期间，承包人应当遵守国家和工程所在地有关安全生产的要求，并承担相应费用；承包人负责本工程范围内的施工安全措施，安全措施不到位引起的相关安全事宜由承包人全部承担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6.1.4 关于治安保卫的特别约定：</w:t>
      </w:r>
      <w:r>
        <w:rPr>
          <w:rFonts w:hint="eastAsia" w:ascii="宋体" w:hAnsi="宋体" w:eastAsia="宋体" w:cs="宋体"/>
          <w:szCs w:val="21"/>
          <w:u w:val="single"/>
        </w:rPr>
        <w:t xml:space="preserve">承包人负责并承担相应费用，施工现场建立治安管理机构，统一管理施工场地的治安保卫事项，</w:t>
      </w:r>
      <w:r>
        <w:rPr>
          <w:rFonts w:hint="eastAsia" w:ascii="宋体" w:hAnsi="宋体" w:eastAsia="宋体" w:cs="宋体"/>
          <w:szCs w:val="21"/>
          <w:u w:val="single"/>
          <w:lang w:eastAsia="zh-CN"/>
        </w:rPr>
        <w:t xml:space="preserve">履行</w:t>
      </w:r>
      <w:r>
        <w:rPr>
          <w:rFonts w:hint="eastAsia" w:ascii="宋体" w:hAnsi="宋体" w:eastAsia="宋体" w:cs="宋体"/>
          <w:szCs w:val="21"/>
          <w:u w:val="single"/>
        </w:rPr>
        <w:t xml:space="preserve">治安保卫职责</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关于编制施工场地治安管理计划的约定：</w:t>
      </w:r>
      <w:r>
        <w:rPr>
          <w:rFonts w:hint="eastAsia" w:ascii="宋体" w:hAnsi="宋体" w:eastAsia="宋体" w:cs="宋体"/>
          <w:szCs w:val="21"/>
          <w:u w:val="single"/>
        </w:rPr>
        <w:t xml:space="preserve"> 由承包人负责并承担相应费用，编制施工场地治安管理计划，</w:t>
      </w:r>
      <w:r>
        <w:rPr>
          <w:rFonts w:hint="eastAsia" w:ascii="宋体" w:hAnsi="宋体" w:eastAsia="宋体" w:cs="宋体"/>
          <w:szCs w:val="21"/>
          <w:u w:val="single"/>
          <w:lang w:eastAsia="zh-CN"/>
        </w:rPr>
        <w:t xml:space="preserve">制定</w:t>
      </w:r>
      <w:r>
        <w:rPr>
          <w:rFonts w:hint="eastAsia" w:ascii="宋体" w:hAnsi="宋体" w:eastAsia="宋体" w:cs="宋体"/>
          <w:szCs w:val="21"/>
          <w:u w:val="single"/>
        </w:rPr>
        <w:t xml:space="preserve">应对突发治安事件的紧急预案；施工现场的所有范围均</w:t>
      </w:r>
      <w:r>
        <w:rPr>
          <w:rFonts w:hint="eastAsia" w:ascii="宋体" w:hAnsi="宋体" w:eastAsia="宋体" w:cs="宋体"/>
          <w:szCs w:val="21"/>
          <w:u w:val="single"/>
          <w:lang w:eastAsia="zh-CN"/>
        </w:rPr>
        <w:t xml:space="preserve">由</w:t>
      </w:r>
      <w:r>
        <w:rPr>
          <w:rFonts w:hint="eastAsia" w:ascii="宋体" w:hAnsi="宋体" w:eastAsia="宋体" w:cs="宋体"/>
          <w:szCs w:val="21"/>
          <w:u w:val="single"/>
        </w:rPr>
        <w:t xml:space="preserve">承包人承担保安责任，制定保安制度，责任制度，报告制度，在进场后5日内，报送发包人审核、备案，发生安全事故和其他影响正常经营及工作的事件立即向发包人报告，否则发包人有权处以每次10000元违约金</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6.1.5 文明施工</w:t>
      </w:r>
      <w:r/>
    </w:p>
    <w:p>
      <w:pPr>
        <w:ind w:left="-420" w:right="-420" w:firstLine="420"/>
        <w:spacing w:line="300" w:lineRule="exact"/>
        <w:rPr>
          <w:rFonts w:hint="eastAsia" w:ascii="宋体" w:hAnsi="宋体" w:eastAsia="宋体" w:cs="宋体"/>
          <w:color w:val="00b050"/>
          <w:szCs w:val="21"/>
        </w:rPr>
      </w:pPr>
      <w:r>
        <w:rPr>
          <w:rFonts w:hint="eastAsia" w:ascii="宋体" w:hAnsi="宋体" w:eastAsia="宋体" w:cs="宋体"/>
          <w:szCs w:val="21"/>
        </w:rPr>
        <w:t xml:space="preserve">合同当事人对文明施工的要求：</w:t>
      </w:r>
      <w:r>
        <w:rPr>
          <w:rFonts w:hint="eastAsia" w:ascii="宋体" w:hAnsi="宋体" w:eastAsia="宋体" w:cs="宋体"/>
          <w:szCs w:val="21"/>
          <w:u w:val="single"/>
        </w:rPr>
        <w:t xml:space="preserve">合同履行期间，承包人应当遵守国家和工程所在地有关文明施工的要求，并承担相应费用；不符合文明施工要求、造成行政主管部门处罚或停工的，所有损失由承包人承担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6.1.6 关于安全文明施工费支付比例和支付期限的约定：</w:t>
      </w:r>
      <w:r>
        <w:rPr>
          <w:rFonts w:hint="eastAsia" w:ascii="宋体" w:hAnsi="宋体" w:eastAsia="宋体" w:cs="宋体"/>
          <w:szCs w:val="21"/>
          <w:u w:val="single"/>
        </w:rPr>
        <w:t xml:space="preserve">已含在投标报价及签约合同价中，按照合同约定付款节点进行支付</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 工期和进度</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7.1 施工组织设计</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7.1.2 施工组织设计的提交和修改</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承包人提交详细施工组织设计的期限的约定：</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发包人和监理人在收到详细的施工组织设计后确认或提出修改意见的期限：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7.2 施工进度计划</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7.2.2 施工进度计划的修订</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发包人和监理人在收到修订的施工进度计划后确认或提出修改意见的期限：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7.3 开工</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7.3.1 开工准备</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关于承包人提交工程开工报审表的期限：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关于发包人应完成的其他开工准备工作及期限：</w:t>
      </w:r>
      <w:r>
        <w:rPr>
          <w:rFonts w:hint="eastAsia" w:ascii="宋体" w:hAnsi="宋体" w:eastAsia="宋体" w:cs="宋体"/>
          <w:szCs w:val="21"/>
          <w:u w:val="single"/>
        </w:rPr>
        <w:t xml:space="preserve">按施工现场具体情</w:t>
      </w:r>
      <w:r>
        <w:rPr>
          <w:rFonts w:hint="eastAsia" w:ascii="宋体" w:hAnsi="宋体" w:eastAsia="宋体" w:cs="宋体"/>
          <w:szCs w:val="21"/>
          <w:u w:val="single"/>
          <w:lang w:eastAsia="zh-CN"/>
        </w:rPr>
        <w:t xml:space="preserve">况确</w:t>
      </w:r>
      <w:r>
        <w:rPr>
          <w:rFonts w:hint="eastAsia" w:ascii="宋体" w:hAnsi="宋体" w:eastAsia="宋体" w:cs="宋体"/>
          <w:szCs w:val="21"/>
          <w:u w:val="single"/>
        </w:rPr>
        <w:t xml:space="preserve">定</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关于承包人应完成的其他开工准备工作及期限：</w:t>
      </w:r>
      <w:r>
        <w:rPr>
          <w:rFonts w:hint="eastAsia" w:ascii="宋体" w:hAnsi="宋体" w:eastAsia="宋体" w:cs="宋体"/>
          <w:szCs w:val="21"/>
          <w:u w:val="single"/>
        </w:rPr>
        <w:t xml:space="preserve">开工7日前，承包人需在现场放线，并配合专业测量单位的复核。承包人应积极配合专业测量单位的复核，并根据复核结果校正放线点位，并对校正后点位加强保护。复核后出现放线错误，一切责任由承包人承担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7.3.2开工通知</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因发包人原因造成监理人未能在计划开工日期之日起</w:t>
      </w:r>
      <w:r>
        <w:rPr>
          <w:rFonts w:hint="eastAsia" w:ascii="宋体" w:hAnsi="宋体" w:eastAsia="宋体" w:cs="宋体"/>
          <w:szCs w:val="21"/>
          <w:u w:val="single"/>
        </w:rPr>
        <w:t xml:space="preserve">360</w:t>
      </w:r>
      <w:r>
        <w:rPr>
          <w:rFonts w:hint="eastAsia" w:ascii="宋体" w:hAnsi="宋体" w:eastAsia="宋体" w:cs="宋体"/>
          <w:szCs w:val="21"/>
        </w:rPr>
        <w:t xml:space="preserve">天内发出开工通知的，承包人有权提出价格调整要求，或者解除合同。</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7.4 测量放线</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7.4.1发包人通过监理人向承包人提供测量基准点、基准线和水准点及其书面资料的期限：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7.5 工期延误</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7.5.1 因发包人原因导致工期延误</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（7）因发包人原因导致工期延误的其他情形：</w:t>
      </w:r>
      <w:r>
        <w:rPr>
          <w:rFonts w:hint="eastAsia" w:ascii="宋体" w:hAnsi="宋体" w:eastAsia="宋体" w:cs="宋体"/>
          <w:szCs w:val="21"/>
          <w:u w:val="single"/>
        </w:rPr>
        <w:t xml:space="preserve">因发包人原因造成承包人不能按时开工的，开竣工日期相应顺延，发包人不承担工期费用索赔</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7.5.2 因承包人原因导致工期延误</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因承包人原因造成工期延误，逾期竣工违约金的计算方法为：</w:t>
      </w:r>
      <w:r>
        <w:rPr>
          <w:rFonts w:hint="eastAsia" w:ascii="宋体" w:hAnsi="宋体" w:eastAsia="宋体" w:cs="宋体"/>
          <w:szCs w:val="21"/>
          <w:u w:val="single"/>
        </w:rPr>
        <w:t xml:space="preserve">（1）承包人未按本合同协议书部分约定的工期节点完成相关分段工程，承包人应向发包人支付违约金：每项每天为本工程拖延违约金为人民币10000元/天，拖期违约金限额为中标价的20%。并在当期进度款中扣除，此违约金的支付并不能解除承包人应完成工程的责任或本合同规定的其他责任（如总工期未拖延，该扣款在工</w:t>
      </w:r>
      <w:r>
        <w:rPr>
          <w:rFonts w:hint="eastAsia" w:ascii="宋体" w:hAnsi="宋体" w:eastAsia="宋体" w:cs="宋体"/>
          <w:szCs w:val="21"/>
          <w:u w:val="single"/>
        </w:rPr>
        <w:t xml:space="preserve">程竣工结算时返还；如总工期拖延，该扣款不退，且按合同相关条款另扣总工期延误款）；并且发包人有权将未完成项目重新发包，由此发生的费用从承包人当期进度款中扣除。（在当期进度款中发放）；（2）本合同规定的竣工日期是指本合同约定工程承包内容全部完工,并通过发包人组织的竣工验收之日，承包内容中任何一项分部分项工程未完工或经发包人组织的验收评定为不合格，均视为工期延误。工期延误时，除合同中工期节点相关扣款不再归还外，且每延期 1天，承包人支付10000元违约金（此款在工程款支付时扣除），拖期违约金限额为中标价的20%。</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因承包人原因造成工期延误，逾期竣工违约金的上限：</w:t>
      </w:r>
      <w:r>
        <w:rPr>
          <w:rFonts w:hint="eastAsia" w:ascii="宋体" w:hAnsi="宋体" w:eastAsia="宋体" w:cs="宋体"/>
          <w:szCs w:val="21"/>
          <w:u w:val="single"/>
        </w:rPr>
        <w:t xml:space="preserve">逾期竣工违约金上限不超出工程中标价的20%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7.6 不利物质条件</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不利物质条件的其他情形和有关约定：</w:t>
      </w:r>
      <w:r>
        <w:rPr>
          <w:rFonts w:hint="eastAsia" w:ascii="宋体" w:hAnsi="宋体" w:eastAsia="宋体" w:cs="宋体"/>
          <w:szCs w:val="21"/>
          <w:u w:val="single"/>
        </w:rPr>
        <w:t xml:space="preserve">埋藏在地下的未引爆的炸弹、地勘过程中未发现的特殊岩层构造、地下管道、有毒的土壤或异常的地下水位等其他发包人、承包人、监理人三方共同认定为不利物质条件的情形</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7.7异常恶劣的气候条件</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发包人和承包人同意以下情形视为异常恶劣的气候条件：</w:t>
      </w:r>
      <w:r/>
    </w:p>
    <w:p>
      <w:pPr>
        <w:ind w:left="-420" w:right="-420" w:firstLine="420"/>
        <w:jc w:val="both"/>
        <w:spacing w:before="0" w:beforeAutospacing="0" w:line="300" w:lineRule="atLeas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（1）国家和工程所在地对异常恶劣气候条件有关规定执行；</w:t>
      </w:r>
      <w:r/>
    </w:p>
    <w:p>
      <w:pPr>
        <w:ind w:left="-420" w:right="-420" w:firstLine="420"/>
        <w:jc w:val="both"/>
        <w:spacing w:before="0" w:beforeAutospacing="0" w:line="300" w:lineRule="atLeas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（2）根据沭阳县历史气象资料中的气象数据，由发包人、承包人、监理人共同认定为异常恶劣的气候；</w:t>
      </w:r>
      <w:r/>
    </w:p>
    <w:p>
      <w:pPr>
        <w:ind w:left="-420" w:right="-420" w:firstLine="420"/>
        <w:spacing w:line="300" w:lineRule="atLeast"/>
        <w:rPr>
          <w:rFonts w:hint="eastAsia" w:ascii="宋体" w:hAnsi="宋体" w:eastAsia="宋体" w:cs="宋体"/>
          <w:szCs w:val="21"/>
          <w:u w:val="single"/>
        </w:rPr>
      </w:pPr>
      <w:r>
        <w:rPr>
          <w:rFonts w:hint="eastAsia" w:ascii="宋体" w:hAnsi="宋体" w:eastAsia="宋体" w:cs="宋体"/>
          <w:szCs w:val="21"/>
        </w:rPr>
        <w:t xml:space="preserve">（3）</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7.9 提前竣工的奖励</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7.9.2提前竣工的奖励：</w:t>
      </w:r>
      <w:r>
        <w:rPr>
          <w:rFonts w:hint="eastAsia" w:ascii="宋体" w:hAnsi="宋体" w:eastAsia="宋体" w:cs="宋体"/>
          <w:szCs w:val="21"/>
          <w:u w:val="single"/>
        </w:rPr>
        <w:t xml:space="preserve">无提前竣工奖励</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8. 材料与设备</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8.4材料与工程设备的保管与使用</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8.4.1发包人供应的材料设备的保管费用的承担：</w:t>
      </w:r>
      <w:r>
        <w:rPr>
          <w:rFonts w:hint="eastAsia" w:ascii="宋体" w:hAnsi="宋体" w:eastAsia="宋体" w:cs="宋体"/>
          <w:szCs w:val="21"/>
          <w:u w:val="single"/>
        </w:rPr>
        <w:t xml:space="preserve">已标价的工程量清单或预算书已经列支的由承包人妥善保管并承担费用；其他材料、设备由承包人承担保管并承担费用；检验、使用相关费用由承包人承担；因承包人原因发生丢失毁损的，由承包人承担赔偿</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8.6 样品</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8.6.1</w:t>
      </w:r>
      <w:r>
        <w:rPr>
          <w:rFonts w:hint="eastAsia" w:ascii="宋体" w:hAnsi="宋体" w:eastAsia="宋体" w:cs="宋体"/>
          <w:color w:val="000000"/>
          <w:szCs w:val="21"/>
        </w:rPr>
        <w:tab/>
      </w:r>
      <w:r>
        <w:rPr>
          <w:rFonts w:hint="eastAsia" w:ascii="宋体" w:hAnsi="宋体" w:eastAsia="宋体" w:cs="宋体"/>
          <w:color w:val="000000"/>
          <w:szCs w:val="21"/>
        </w:rPr>
        <w:t xml:space="preserve">样品的报送与封存</w:t>
      </w:r>
      <w:r/>
    </w:p>
    <w:p>
      <w:pPr>
        <w:ind w:left="-420" w:right="-420" w:firstLine="420"/>
        <w:spacing w:line="300" w:lineRule="exact"/>
        <w:rPr>
          <w:rFonts w:hint="eastAsia" w:ascii="宋体" w:hAnsi="宋体" w:eastAsia="宋体" w:cs="宋体"/>
          <w:color w:val="000000"/>
          <w:szCs w:val="21"/>
          <w:u w:val="single"/>
        </w:rPr>
      </w:pPr>
      <w:r>
        <w:rPr>
          <w:rFonts w:hint="eastAsia" w:ascii="宋体" w:hAnsi="宋体" w:eastAsia="宋体" w:cs="宋体"/>
          <w:color w:val="000000"/>
          <w:szCs w:val="21"/>
        </w:rPr>
        <w:t xml:space="preserve">需要承包人报送样品的材料或工程设备，样品的种类、名称、规格、数量要求：</w:t>
      </w:r>
      <w:r>
        <w:rPr>
          <w:rFonts w:hint="eastAsia" w:ascii="宋体" w:hAnsi="宋体" w:eastAsia="宋体" w:cs="宋体"/>
          <w:color w:val="000000"/>
          <w:sz w:val="21"/>
          <w:szCs w:val="21"/>
          <w:u w:val="single"/>
        </w:rPr>
        <w:t xml:space="preserve">符合图纸设计、工程量清单等相关规范要求，所有材料使用前必须经过发包人和监理单位共同确认并执行相关检测标准</w:t>
      </w:r>
      <w:r>
        <w:rPr>
          <w:rFonts w:hint="eastAsia" w:ascii="宋体" w:hAnsi="宋体" w:eastAsia="宋体" w:cs="宋体"/>
          <w:color w:val="000000"/>
          <w:szCs w:val="21"/>
          <w:u w:val="single"/>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8.8 施工设备和临时设施</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8.8.1 承包人提供的施工设备和临时设施</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关于修建临时设施费用承担的约定：</w:t>
      </w:r>
      <w:r>
        <w:rPr>
          <w:rFonts w:hint="eastAsia" w:ascii="宋体" w:hAnsi="宋体" w:eastAsia="宋体" w:cs="宋体"/>
          <w:szCs w:val="21"/>
          <w:u w:val="single"/>
        </w:rPr>
        <w:t xml:space="preserve">由承包人自行承担修建临时设施的费用</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9. 试验与检验</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9.1试验设备与试验人员</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9.1.2 试验设备</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施工现场需要配置的试验场所：</w:t>
      </w:r>
      <w:r>
        <w:rPr>
          <w:rFonts w:hint="eastAsia" w:ascii="宋体" w:hAnsi="宋体" w:eastAsia="宋体" w:cs="宋体"/>
          <w:szCs w:val="21"/>
          <w:u w:val="single"/>
        </w:rPr>
        <w:t xml:space="preserve">按施工现场情况由发承双方确定，承包人提供试验场所</w:t>
      </w:r>
      <w:r>
        <w:rPr>
          <w:rFonts w:hint="eastAsia" w:ascii="宋体" w:hAnsi="宋体" w:eastAsia="宋体" w:cs="宋体"/>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施工现场需要配备的试验设备：</w:t>
      </w:r>
      <w:r>
        <w:rPr>
          <w:rFonts w:hint="eastAsia" w:ascii="宋体" w:hAnsi="宋体" w:eastAsia="宋体" w:cs="宋体"/>
          <w:szCs w:val="21"/>
          <w:u w:val="single"/>
        </w:rPr>
        <w:t xml:space="preserve">按施工现场建设内容由发承双方确定，承包人配置的试验设备要符合相应试验规范的要求并经具有资质的检测单位检测</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施工现场需要具备的其他试验条件：</w:t>
      </w:r>
      <w:r>
        <w:rPr>
          <w:rFonts w:hint="eastAsia" w:ascii="宋体" w:hAnsi="宋体" w:eastAsia="宋体" w:cs="宋体"/>
          <w:szCs w:val="21"/>
          <w:u w:val="single"/>
        </w:rPr>
        <w:t xml:space="preserve">按施工现场需求由发承双方确定</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9.4 现场工艺试验</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现场工艺试验的有关约定：</w:t>
      </w:r>
      <w:r>
        <w:rPr>
          <w:rFonts w:hint="eastAsia" w:ascii="宋体" w:hAnsi="宋体" w:eastAsia="宋体" w:cs="宋体"/>
          <w:szCs w:val="21"/>
          <w:u w:val="single"/>
        </w:rPr>
        <w:t xml:space="preserve">按通用合同条款执行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10. 变更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10.1变更的范围</w:t>
      </w:r>
      <w:r/>
    </w:p>
    <w:p>
      <w:pPr>
        <w:ind w:left="-420" w:right="-420" w:firstLine="420"/>
        <w:spacing w:line="300" w:lineRule="exact"/>
        <w:rPr>
          <w:rFonts w:hint="eastAsia" w:ascii="宋体" w:hAnsi="宋体" w:eastAsia="宋体" w:cs="宋体"/>
          <w:color w:val="000000"/>
          <w:szCs w:val="21"/>
          <w:u w:val="single"/>
        </w:rPr>
      </w:pPr>
      <w:r>
        <w:rPr>
          <w:rFonts w:hint="eastAsia" w:ascii="宋体" w:hAnsi="宋体" w:eastAsia="宋体" w:cs="宋体"/>
          <w:szCs w:val="21"/>
        </w:rPr>
        <w:t xml:space="preserve">关于变更的范围的约定：</w:t>
      </w:r>
      <w:r>
        <w:rPr>
          <w:rFonts w:hint="eastAsia" w:ascii="宋体" w:hAnsi="宋体" w:eastAsia="宋体" w:cs="宋体"/>
          <w:szCs w:val="21"/>
          <w:u w:val="single"/>
        </w:rPr>
        <w:t xml:space="preserve">除通用条款外，还需执行1.设计变更需有设计部门的设计变更通知单，并经发包人现场负责人签字并加盖单位公章后实施 ；2.相关变更、追加及签证按沭工改组（2020）1号文件执行 ；3.承包人不得对原有工程设计进行变更，因承包人自身原因导致的工程变更，承包人无权要求追加合同价款的签证，并承担由此给发包人带来的一切损失；4.追加、变更、签证应明确签证的原因及工程量等相关内容，必须连续编号，无编号的不予结算；追加、变更、签证需在发生过程中进行，任何事后补签的请求，发包人将不再接受</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10.4 变更估价</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10.4.1 变更估价原则</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关于变更估价的约定:</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（1）已标价工程量清单或预算书有相同项目的，按照相同项目单价认定；           </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（2）已标价工程量清单或预算书中无相同项目，但有类似项目的，参照类似项目的单价认定  ；</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3）变更导致实际完成的变更工程量与已标价工程量清单或预算书中列明的该项目工程量的变化幅度超过15%的，或已标价工程量清单或预算书中无相同项目及类似项目单价的，按照《建设工程工程量清单计价规范》（GB50500-2013）执行。（一）当任一清单项目实际工程量超出中标工程量的15%时，该清单项目的结算价=中标工程量×1.15×中标单价+（实际工程量-中标工程量×1.15）×调整后的综合单价；</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1、当中标单价大于招标预算单价×中标下浮率时，调整后的综合单价=招标预算单价×中标下浮率；</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2、当中标单价小于或等于招标预算单价×中标下浮率时，调整后的综合单价=中标单价。</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（二）当任一清单项目实际工程量少于中标工程量的85%时，该清单项目的结算价=中标工程量×0.85×中标单价－（中标工程量×0.85-实际工程量）×调整后的综合单价；</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1、当中标单价小于招标预算单价×中标下浮率时，调整后的综合单价=招标预算单价×中标下浮率；</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2、当中标单价大于或等于招标预算单价×中标下浮率时，调整后的综合单价=中标单价。</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（三）如招标预算单价经业主、财政等部门认定明显不符合常规价格时，调整后的综合单价由业主、财政等部门共同确认。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10.5承包人的合理化建议</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监理人审查承包人合理化建议的期限：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发包人审批承包人合理化建议的期限：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承包人提出的合理化建议降低了合同价格或者提高了工程经济效益的奖励的方法和金额为：</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10.7 暂估价</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暂估价材料和工程设备的明细详见附件11：《暂估价一览表》。</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10.7.1 依法必须招标的暂估价项目</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对于依法必须招标的暂估价项目的确认和批准采取第</w:t>
      </w:r>
      <w:r>
        <w:rPr>
          <w:rFonts w:hint="eastAsia" w:ascii="宋体" w:hAnsi="宋体" w:eastAsia="宋体" w:cs="宋体"/>
          <w:szCs w:val="21"/>
          <w:u w:val="single"/>
        </w:rPr>
        <w:t xml:space="preserve">1</w:t>
      </w:r>
      <w:r>
        <w:rPr>
          <w:rFonts w:hint="eastAsia" w:ascii="宋体" w:hAnsi="宋体" w:eastAsia="宋体" w:cs="宋体"/>
          <w:szCs w:val="21"/>
        </w:rPr>
        <w:t xml:space="preserve">种方式确定。</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10.7.2 不属于依法必须招标的暂估价项目</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对于不属于依法必须招标的暂估价项目的确认和批准采取第</w:t>
      </w:r>
      <w:r>
        <w:rPr>
          <w:rFonts w:hint="eastAsia" w:ascii="宋体" w:hAnsi="宋体" w:eastAsia="宋体" w:cs="宋体"/>
          <w:szCs w:val="21"/>
          <w:u w:val="single"/>
        </w:rPr>
        <w:t xml:space="preserve">1</w:t>
      </w:r>
      <w:r>
        <w:rPr>
          <w:rFonts w:hint="eastAsia" w:ascii="宋体" w:hAnsi="宋体" w:eastAsia="宋体" w:cs="宋体"/>
          <w:szCs w:val="21"/>
        </w:rPr>
        <w:t xml:space="preserve"> 种方式确定。</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第3种方式：承包人直接实施的暂估价项目</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承包人直接实施的暂估价项目的约定：</w:t>
      </w:r>
      <w:r>
        <w:rPr>
          <w:rFonts w:hint="eastAsia" w:ascii="宋体" w:hAnsi="宋体" w:eastAsia="宋体" w:cs="宋体"/>
          <w:szCs w:val="21"/>
          <w:u w:val="single"/>
        </w:rPr>
        <w:t xml:space="preserve">承包人具备实施暂估价项目的资格和条件的，经发包人和承包人协商一致后，可由承包人自行实施；发承双方根据暂估价项目在过程实施阶段约定具体事项</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10.8 暂列金额</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合同当事人关于暂列金额使用的约定：</w:t>
      </w:r>
      <w:r>
        <w:rPr>
          <w:rFonts w:hint="eastAsia" w:ascii="宋体" w:hAnsi="宋体" w:eastAsia="宋体" w:cs="宋体"/>
          <w:color w:val="000000"/>
          <w:szCs w:val="21"/>
          <w:u w:val="single"/>
        </w:rPr>
        <w:t xml:space="preserve">暂列金额应按照发包人的要求使用，发包人的要求应通过监理人发出；发承双方在工程实施阶段协商确定有关事项</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11. 价格调整</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11.1 市场价格波动引起的调整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市场价格波动是否调整合同价格的约定：</w:t>
      </w:r>
      <w:r>
        <w:rPr>
          <w:rFonts w:hint="eastAsia" w:ascii="宋体" w:hAnsi="宋体" w:eastAsia="宋体" w:cs="宋体"/>
          <w:szCs w:val="21"/>
          <w:u w:val="single"/>
        </w:rPr>
        <w:t xml:space="preserve">不调整</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因市场价格波动调整合同价格，采用以下第</w:t>
      </w:r>
      <w:r>
        <w:rPr>
          <w:rFonts w:hint="eastAsia" w:ascii="宋体" w:hAnsi="宋体" w:eastAsia="宋体" w:cs="宋体"/>
          <w:szCs w:val="21"/>
          <w:u w:val="single"/>
        </w:rPr>
        <w:t xml:space="preserve">/</w:t>
      </w:r>
      <w:r>
        <w:rPr>
          <w:rFonts w:hint="eastAsia" w:ascii="宋体" w:hAnsi="宋体" w:eastAsia="宋体" w:cs="宋体"/>
          <w:szCs w:val="21"/>
        </w:rPr>
        <w:t xml:space="preserve">种方式对合同价格进行调整：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第1种方式：采用价格指数进行价格调整。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关于各可调因子、定值和变值权重，以及基本价格指数及其来源的约定：</w:t>
      </w:r>
      <w:r>
        <w:rPr>
          <w:rFonts w:hint="eastAsia" w:ascii="宋体" w:hAnsi="宋体" w:eastAsia="宋体" w:cs="宋体"/>
          <w:szCs w:val="21"/>
          <w:u w:val="single"/>
        </w:rPr>
        <w:t xml:space="preserve">无</w:t>
      </w:r>
      <w:r>
        <w:rPr>
          <w:rFonts w:hint="eastAsia" w:ascii="宋体" w:hAnsi="宋体" w:eastAsia="宋体" w:cs="宋体"/>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第2种方式：采用造价信息进行价格调整。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（2）关于基准价格的约定：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Cs w:val="21"/>
          <w:u w:val="single"/>
        </w:rPr>
        <w:t xml:space="preserve">/%</w:t>
      </w:r>
      <w:r>
        <w:rPr>
          <w:rFonts w:hint="eastAsia" w:ascii="宋体" w:hAnsi="宋体" w:eastAsia="宋体" w:cs="宋体"/>
          <w:szCs w:val="21"/>
        </w:rPr>
        <w:t xml:space="preserve">时，或材料单价跌幅以已标价工程量清单或预算书中载明材料单价为基础超过/%时，其超过部分据实调整。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Cs w:val="21"/>
          <w:u w:val="single"/>
        </w:rPr>
        <w:t xml:space="preserve">/%</w:t>
      </w:r>
      <w:r>
        <w:rPr>
          <w:rFonts w:hint="eastAsia" w:ascii="宋体" w:hAnsi="宋体" w:eastAsia="宋体" w:cs="宋体"/>
          <w:szCs w:val="21"/>
        </w:rPr>
        <w:t xml:space="preserve">时，材料单价涨幅以已标价工程量清单或预算书中载明材料单价为基础超过</w:t>
      </w:r>
      <w:r>
        <w:rPr>
          <w:rFonts w:hint="eastAsia" w:ascii="宋体" w:hAnsi="宋体" w:eastAsia="宋体" w:cs="宋体"/>
          <w:szCs w:val="21"/>
          <w:u w:val="single"/>
        </w:rPr>
        <w:t xml:space="preserve">/%</w:t>
      </w:r>
      <w:r>
        <w:rPr>
          <w:rFonts w:hint="eastAsia" w:ascii="宋体" w:hAnsi="宋体" w:eastAsia="宋体" w:cs="宋体"/>
          <w:szCs w:val="21"/>
        </w:rPr>
        <w:t xml:space="preserve">%时，其超过部分据实调整。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Cs w:val="21"/>
          <w:u w:val="single"/>
        </w:rPr>
        <w:t xml:space="preserve">/%</w:t>
      </w:r>
      <w:r>
        <w:rPr>
          <w:rFonts w:hint="eastAsia" w:ascii="宋体" w:hAnsi="宋体" w:eastAsia="宋体" w:cs="宋体"/>
          <w:szCs w:val="21"/>
        </w:rPr>
        <w:t xml:space="preserve">%时，其超过部分据实调整。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第3种方式：其他价格调整方式：</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合同价格、计量与支付</w:t>
      </w:r>
      <w:r/>
    </w:p>
    <w:p>
      <w:pPr>
        <w:ind w:right="-420"/>
        <w:spacing w:line="300" w:lineRule="exact"/>
        <w:rPr>
          <w:rFonts w:hint="eastAsia" w:ascii="宋体" w:hAnsi="宋体" w:eastAsia="宋体" w:cs="宋体"/>
          <w:szCs w:val="21"/>
        </w:rPr>
      </w:pPr>
      <w:r>
        <w:rPr>
          <w:rFonts w:hint="eastAsia" w:ascii="宋体" w:hAnsi="宋体" w:eastAsia="宋体" w:cs="宋体"/>
          <w:szCs w:val="21"/>
        </w:rPr>
        <w:t xml:space="preserve">12.1 合同价格形式</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1、单价合同。</w:t>
      </w:r>
      <w:r/>
    </w:p>
    <w:p>
      <w:pPr>
        <w:ind w:left="-420" w:right="-420" w:firstLine="420"/>
        <w:spacing w:line="300" w:lineRule="exact"/>
        <w:rPr>
          <w:rFonts w:hint="eastAsia" w:ascii="宋体" w:hAnsi="宋体" w:eastAsia="宋体" w:cs="宋体"/>
          <w:color w:val="00b050"/>
          <w:szCs w:val="21"/>
        </w:rPr>
      </w:pPr>
      <w:r>
        <w:rPr>
          <w:rFonts w:hint="eastAsia" w:ascii="宋体" w:hAnsi="宋体" w:eastAsia="宋体" w:cs="宋体"/>
          <w:szCs w:val="21"/>
        </w:rPr>
        <w:t xml:space="preserve">综合单价包含的风险范围：</w:t>
      </w:r>
      <w:r>
        <w:rPr>
          <w:rFonts w:hint="eastAsia" w:ascii="宋体" w:hAnsi="宋体" w:eastAsia="宋体" w:cs="宋体"/>
          <w:szCs w:val="21"/>
          <w:u w:val="single"/>
        </w:rPr>
        <w:t xml:space="preserve">施工期间的政策性调整和市场风险等一切风险范围，投标人应充分考虑施工期间约定范围内的市场风险和政策性调整确定风险系数进入报价，风险费用计入报价，合同结算时不作任何调整。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风险费用的计算方法：</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风险范围以外合同价款调整方法：</w:t>
      </w:r>
      <w:r>
        <w:rPr>
          <w:rFonts w:hint="eastAsia" w:ascii="宋体" w:hAnsi="宋体" w:eastAsia="宋体" w:cs="宋体"/>
          <w:szCs w:val="21"/>
          <w:u w:val="single"/>
        </w:rPr>
        <w:t xml:space="preserve">/</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2、总价合同。</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总价包含的风险范围：</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风险费用的计算方法：</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风险范围以外合同价格的调整方法：</w:t>
      </w:r>
      <w:r>
        <w:rPr>
          <w:rFonts w:hint="eastAsia" w:ascii="宋体" w:hAnsi="宋体" w:eastAsia="宋体" w:cs="宋体"/>
          <w:szCs w:val="21"/>
          <w:u w:val="single"/>
        </w:rPr>
        <w:t xml:space="preserve">无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b050"/>
          <w:szCs w:val="21"/>
        </w:rPr>
      </w:pPr>
      <w:r>
        <w:rPr>
          <w:rFonts w:hint="eastAsia" w:ascii="宋体" w:hAnsi="宋体" w:eastAsia="宋体" w:cs="宋体"/>
          <w:szCs w:val="21"/>
        </w:rPr>
        <w:t xml:space="preserve">3、其他价格方式：</w:t>
      </w:r>
      <w:r>
        <w:rPr>
          <w:rFonts w:hint="eastAsia" w:ascii="宋体" w:hAnsi="宋体" w:eastAsia="宋体" w:cs="宋体"/>
          <w:szCs w:val="21"/>
          <w:u w:val="single"/>
        </w:rPr>
        <w:t xml:space="preserve">无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12.2 预付款</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12.2.1 预付款的支付</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预付款支付比例或金额：</w:t>
      </w:r>
      <w:r>
        <w:rPr>
          <w:rFonts w:hint="eastAsia" w:ascii="宋体" w:hAnsi="宋体" w:eastAsia="宋体" w:cs="宋体"/>
          <w:color w:val="000000"/>
          <w:szCs w:val="21"/>
          <w:u w:val="single"/>
          <w:lang w:val="en-US" w:eastAsia="zh-CN"/>
        </w:rPr>
        <w:t xml:space="preserve">/</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预付款支付期限：</w:t>
      </w:r>
      <w:r>
        <w:rPr>
          <w:rFonts w:hint="eastAsia" w:ascii="宋体" w:hAnsi="宋体" w:eastAsia="宋体" w:cs="宋体"/>
          <w:color w:val="000000"/>
          <w:szCs w:val="21"/>
          <w:u w:val="single"/>
          <w:lang w:val="en-US" w:eastAsia="zh-CN"/>
        </w:rPr>
        <w:t xml:space="preserve">/</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预付款扣回的方式：</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12.2.2 预付款担保</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承包人提交预付款担保的期限：</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预付款担保的形式为：</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12.3 计量</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12.3.1 计量原则</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工程量计算规则：</w:t>
      </w:r>
      <w:r>
        <w:rPr>
          <w:rFonts w:hint="eastAsia" w:ascii="宋体" w:hAnsi="宋体" w:eastAsia="宋体" w:cs="宋体"/>
          <w:szCs w:val="21"/>
          <w:u w:val="single"/>
        </w:rPr>
        <w:t xml:space="preserve">按照合同、定额及相关文件约定计算</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12.3.2 计量周期</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关于计量周期的约定：</w:t>
      </w:r>
      <w:r>
        <w:rPr>
          <w:rFonts w:hint="eastAsia" w:ascii="宋体" w:hAnsi="宋体" w:eastAsia="宋体" w:cs="宋体"/>
          <w:szCs w:val="21"/>
          <w:u w:val="single"/>
        </w:rPr>
        <w:t xml:space="preserve">按通用条款执行</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12.3.3 单价合同的计量</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关于单价合同计量的约定：</w:t>
      </w:r>
      <w:r>
        <w:rPr>
          <w:rFonts w:hint="eastAsia" w:ascii="宋体" w:hAnsi="宋体" w:eastAsia="宋体" w:cs="宋体"/>
          <w:color w:val="000000"/>
          <w:szCs w:val="21"/>
          <w:u w:val="single"/>
        </w:rPr>
        <w:t xml:space="preserve">按通用条款执行</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12.3.4 总价合同的计量</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关于总价合同计量的约定：</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12.3.5总价合同采用支付分解表计量支付的，是否适用第12.3.4 项〔总价合同的计量〕约定进行计量：</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12.3.6 其他价格形式合同的计量</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其他价格形式的计量方式和程序：</w:t>
      </w:r>
      <w:r>
        <w:rPr>
          <w:rFonts w:hint="eastAsia" w:ascii="宋体" w:hAnsi="宋体" w:eastAsia="宋体" w:cs="宋体"/>
          <w:color w:val="000000"/>
          <w:szCs w:val="21"/>
          <w:u w:val="single"/>
        </w:rPr>
        <w:t xml:space="preserve">  / </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12.4 工程进度款支付</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12.4.1 付款周期</w:t>
      </w:r>
      <w:r/>
    </w:p>
    <w:p>
      <w:pPr>
        <w:ind w:left="-420" w:right="-420" w:firstLine="420"/>
        <w:spacing w:line="300" w:lineRule="exact"/>
        <w:rPr>
          <w:rFonts w:hint="eastAsia" w:ascii="宋体" w:hAnsi="宋体" w:eastAsia="宋体" w:cs="宋体"/>
          <w:color w:val="ff0000"/>
          <w:sz w:val="21"/>
          <w:szCs w:val="21"/>
          <w:lang w:val="en-US" w:eastAsia="zh-CN" w:bidi="ar-SA"/>
        </w:rPr>
      </w:pPr>
      <w:r>
        <w:rPr>
          <w:rFonts w:hint="eastAsia" w:ascii="宋体" w:hAnsi="宋体" w:eastAsia="宋体" w:cs="宋体"/>
          <w:color w:val="000000"/>
          <w:szCs w:val="21"/>
        </w:rPr>
        <w:t xml:space="preserve">关于付款周期的约定：工程完工，经验收合格后，付至合同价款的80%；工程审计结束付至工程审定价款的97%；余款待缺陷责任期期满且无质量问题后一次性付清(无息)。</w:t>
      </w:r>
      <w:r>
        <w:rPr>
          <w:rFonts w:hint="eastAsia" w:ascii="宋体" w:hAnsi="宋体" w:eastAsia="宋体" w:cs="宋体"/>
          <w:color w:val="000000"/>
          <w:sz w:val="21"/>
          <w:szCs w:val="21"/>
          <w:lang w:val="en-US" w:eastAsia="zh-CN" w:bidi="ar-SA"/>
        </w:rPr>
        <w:t xml:space="preserve"> </w:t>
      </w:r>
      <w:r>
        <w:rPr>
          <w:rFonts w:hint="eastAsia" w:ascii="宋体" w:hAnsi="宋体" w:eastAsia="宋体" w:cs="宋体"/>
          <w:color w:val="ff0000"/>
          <w:sz w:val="21"/>
          <w:szCs w:val="21"/>
          <w:lang w:val="en-US" w:eastAsia="zh-CN" w:bidi="ar-SA"/>
        </w:rPr>
        <w:t xml:space="preserve">  </w:t>
      </w:r>
      <w:r/>
    </w:p>
    <w:p>
      <w:pPr>
        <w:ind w:left="-420" w:right="-420" w:firstLine="420"/>
        <w:spacing w:line="300" w:lineRule="exact"/>
        <w:rPr>
          <w:rFonts w:hint="eastAsia" w:ascii="宋体" w:hAnsi="宋体" w:eastAsia="宋体" w:cs="宋体"/>
          <w:color w:val="000000"/>
          <w:szCs w:val="21"/>
          <w:u w:val="single"/>
        </w:rPr>
      </w:pPr>
      <w:r>
        <w:rPr>
          <w:rFonts w:hint="eastAsia" w:ascii="宋体" w:hAnsi="宋体" w:eastAsia="宋体" w:cs="宋体"/>
          <w:color w:val="000000"/>
          <w:szCs w:val="21"/>
          <w:u w:val="single"/>
        </w:rPr>
        <w:t xml:space="preserve">采购人可以采用数字人民币方式支付工程款。</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 12.4.2 进度付款申请单的编制</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关于进度付款申请单编制的约定：</w:t>
      </w:r>
      <w:r>
        <w:rPr>
          <w:rFonts w:hint="eastAsia" w:ascii="宋体" w:hAnsi="宋体" w:eastAsia="宋体" w:cs="宋体"/>
          <w:color w:val="000000"/>
          <w:szCs w:val="21"/>
          <w:u w:val="single"/>
        </w:rPr>
        <w:t xml:space="preserve">按付款节点，经双方审核同意后支付</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12.4.3 进度付款申请单的提交</w:t>
      </w:r>
      <w:r/>
    </w:p>
    <w:p>
      <w:pPr>
        <w:ind w:right="-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（1）单价合同进度付款申请单提交的约定：</w:t>
      </w:r>
      <w:r>
        <w:rPr>
          <w:rFonts w:hint="eastAsia" w:ascii="宋体" w:hAnsi="宋体" w:eastAsia="宋体" w:cs="宋体"/>
          <w:color w:val="000000"/>
          <w:szCs w:val="21"/>
          <w:u w:val="single"/>
        </w:rPr>
        <w:t xml:space="preserve">按付款节点，经双方审核同意后支付</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（2）总价合同进度付款申请单提交的约定：</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right="-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（3）其他价格形式合同进度付款申请单提交的约定：</w:t>
      </w:r>
      <w:r>
        <w:rPr>
          <w:rFonts w:hint="eastAsia" w:ascii="宋体" w:hAnsi="宋体" w:eastAsia="宋体" w:cs="宋体"/>
          <w:color w:val="000000"/>
          <w:szCs w:val="21"/>
          <w:u w:val="single"/>
        </w:rPr>
        <w:t xml:space="preserve">无  </w:t>
      </w:r>
      <w:r>
        <w:rPr>
          <w:rFonts w:hint="eastAsia" w:ascii="宋体" w:hAnsi="宋体" w:eastAsia="宋体" w:cs="宋体"/>
          <w:color w:val="000000"/>
          <w:szCs w:val="21"/>
        </w:rPr>
        <w:t xml:space="preserve">。</w:t>
      </w:r>
      <w:r/>
    </w:p>
    <w:p>
      <w:pPr>
        <w:ind w:right="-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12.4.4 进度款审核和支付</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（1）监理人审查并报送发包人的期限：</w:t>
      </w:r>
      <w:r>
        <w:rPr>
          <w:rFonts w:hint="eastAsia" w:ascii="宋体" w:hAnsi="宋体" w:eastAsia="宋体" w:cs="宋体"/>
          <w:color w:val="000000"/>
          <w:szCs w:val="21"/>
          <w:u w:val="single"/>
        </w:rPr>
        <w:t xml:space="preserve">按通用条款执行     </w:t>
      </w:r>
      <w:r>
        <w:rPr>
          <w:rFonts w:hint="eastAsia" w:ascii="宋体" w:hAnsi="宋体" w:eastAsia="宋体" w:cs="宋体"/>
          <w:color w:val="000000"/>
          <w:szCs w:val="21"/>
        </w:rPr>
        <w:t xml:space="preserve">。</w:t>
      </w:r>
      <w:r/>
    </w:p>
    <w:p>
      <w:pPr>
        <w:ind w:right="-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发包人完成审批并签发进度款支付证书的期限：</w:t>
      </w:r>
      <w:r>
        <w:rPr>
          <w:rFonts w:hint="eastAsia" w:ascii="宋体" w:hAnsi="宋体" w:eastAsia="宋体" w:cs="宋体"/>
          <w:color w:val="000000"/>
          <w:szCs w:val="21"/>
          <w:u w:val="single"/>
        </w:rPr>
        <w:t xml:space="preserve">按通用条款执行     </w:t>
      </w:r>
      <w:r>
        <w:rPr>
          <w:rFonts w:hint="eastAsia" w:ascii="宋体" w:hAnsi="宋体" w:eastAsia="宋体" w:cs="宋体"/>
          <w:color w:val="000000"/>
          <w:szCs w:val="21"/>
        </w:rPr>
        <w:t xml:space="preserve">。          </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（2）发包人支付进度款的期限：</w:t>
      </w:r>
      <w:r>
        <w:rPr>
          <w:rFonts w:hint="eastAsia" w:ascii="宋体" w:hAnsi="宋体" w:eastAsia="宋体" w:cs="宋体"/>
          <w:color w:val="000000"/>
          <w:szCs w:val="21"/>
          <w:u w:val="single"/>
        </w:rPr>
        <w:t xml:space="preserve">按12.4.1款执行；工程所在地财政部门进度款资金审批后14天内</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发包人逾期支付进度款的违约金的计算方式：</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12.4.6 支付分解表的编制</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2、总价合同支付分解表的编制与审批：</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3、单价合同的总价项目支付分解表的编制与审批：</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13. 验收和工程试车</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13.1 分部分项工程验收</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13.1.2监理人不能按时进行验收时，应提前</w:t>
      </w:r>
      <w:r>
        <w:rPr>
          <w:rFonts w:hint="eastAsia" w:ascii="宋体" w:hAnsi="宋体" w:eastAsia="宋体" w:cs="宋体"/>
          <w:szCs w:val="21"/>
          <w:u w:val="single"/>
        </w:rPr>
        <w:t xml:space="preserve">24</w:t>
      </w:r>
      <w:r>
        <w:rPr>
          <w:rFonts w:hint="eastAsia" w:ascii="宋体" w:hAnsi="宋体" w:eastAsia="宋体" w:cs="宋体"/>
          <w:szCs w:val="21"/>
        </w:rPr>
        <w:t xml:space="preserve">小时提交书面延期要求。</w:t>
      </w:r>
      <w:r/>
    </w:p>
    <w:p>
      <w:pPr>
        <w:ind w:left="-420" w:right="-420" w:firstLine="420"/>
        <w:spacing w:line="300" w:lineRule="exact"/>
        <w:rPr>
          <w:rFonts w:hint="eastAsia" w:ascii="宋体" w:hAnsi="宋体" w:eastAsia="宋体" w:cs="宋体"/>
          <w:b/>
          <w:szCs w:val="21"/>
        </w:rPr>
      </w:pPr>
      <w:r>
        <w:rPr>
          <w:rFonts w:hint="eastAsia" w:ascii="宋体" w:hAnsi="宋体" w:eastAsia="宋体" w:cs="宋体"/>
          <w:szCs w:val="21"/>
        </w:rPr>
        <w:t xml:space="preserve">关于延期最长不得超过：</w:t>
      </w:r>
      <w:r>
        <w:rPr>
          <w:rFonts w:hint="eastAsia" w:ascii="宋体" w:hAnsi="宋体" w:eastAsia="宋体" w:cs="宋体"/>
          <w:szCs w:val="21"/>
          <w:u w:val="single"/>
        </w:rPr>
        <w:t xml:space="preserve">48</w:t>
      </w:r>
      <w:r>
        <w:rPr>
          <w:rFonts w:hint="eastAsia" w:ascii="宋体" w:hAnsi="宋体" w:eastAsia="宋体" w:cs="宋体"/>
          <w:szCs w:val="21"/>
        </w:rPr>
        <w:t xml:space="preserve">小时。</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13.2 竣工验收</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13.2.2竣工验收程序</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关于竣工验收程序的约定：</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发包人不按照本项约定组织竣工验收、颁发工程接收证书的违约金的计算方法：</w:t>
      </w:r>
      <w:r>
        <w:rPr>
          <w:rFonts w:hint="eastAsia" w:ascii="宋体" w:hAnsi="宋体" w:eastAsia="宋体" w:cs="宋体"/>
          <w:szCs w:val="21"/>
          <w:u w:val="single"/>
        </w:rPr>
        <w:t xml:space="preserve">无 </w:t>
      </w:r>
      <w:r>
        <w:rPr>
          <w:rFonts w:hint="eastAsia" w:ascii="宋体" w:hAnsi="宋体" w:eastAsia="宋体" w:cs="宋体"/>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13.2.5移交、接收全部与部分工程</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承包人向发包人移交工程的期限：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u w:val="single"/>
        </w:rPr>
      </w:pPr>
      <w:r>
        <w:rPr>
          <w:rFonts w:hint="eastAsia" w:ascii="宋体" w:hAnsi="宋体" w:eastAsia="宋体" w:cs="宋体"/>
          <w:szCs w:val="21"/>
        </w:rPr>
        <w:t xml:space="preserve">发包人未按本合同约定接收全部或部分工程的，违约金的计算方法为：</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承包人未按时移交工程的，违约金的计算方法为：</w:t>
      </w:r>
      <w:r>
        <w:rPr>
          <w:rFonts w:hint="eastAsia" w:ascii="宋体" w:hAnsi="宋体" w:eastAsia="宋体" w:cs="宋体"/>
          <w:szCs w:val="21"/>
          <w:u w:val="single"/>
        </w:rPr>
        <w:t xml:space="preserve">每延误1日承担10000 元的违约金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13.3 工程试车</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13.3.1 试车程序</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工程试车内容：</w:t>
      </w:r>
      <w:r>
        <w:rPr>
          <w:rFonts w:hint="eastAsia" w:ascii="宋体" w:hAnsi="宋体" w:eastAsia="宋体" w:cs="宋体"/>
          <w:color w:val="000000"/>
          <w:szCs w:val="21"/>
          <w:u w:val="single"/>
        </w:rPr>
        <w:t xml:space="preserve">按通用条款执行</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（1）单机无负荷试车费用由</w:t>
      </w:r>
      <w:r>
        <w:rPr>
          <w:rFonts w:hint="eastAsia" w:ascii="宋体" w:hAnsi="宋体" w:eastAsia="宋体" w:cs="宋体"/>
          <w:color w:val="000000"/>
          <w:szCs w:val="21"/>
          <w:u w:val="single"/>
        </w:rPr>
        <w:t xml:space="preserve">承包人</w:t>
      </w:r>
      <w:r>
        <w:rPr>
          <w:rFonts w:hint="eastAsia" w:ascii="宋体" w:hAnsi="宋体" w:eastAsia="宋体" w:cs="宋体"/>
          <w:color w:val="000000"/>
          <w:szCs w:val="21"/>
        </w:rPr>
        <w:t xml:space="preserve">承担；</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（2）无负荷联动试车费用由</w:t>
      </w:r>
      <w:r>
        <w:rPr>
          <w:rFonts w:hint="eastAsia" w:ascii="宋体" w:hAnsi="宋体" w:eastAsia="宋体" w:cs="宋体"/>
          <w:color w:val="000000"/>
          <w:szCs w:val="21"/>
          <w:u w:val="single"/>
        </w:rPr>
        <w:t xml:space="preserve">承包人</w:t>
      </w:r>
      <w:r>
        <w:rPr>
          <w:rFonts w:hint="eastAsia" w:ascii="宋体" w:hAnsi="宋体" w:eastAsia="宋体" w:cs="宋体"/>
          <w:color w:val="000000"/>
          <w:szCs w:val="21"/>
        </w:rPr>
        <w:t xml:space="preserve">承担。</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13.3.3 投料试车</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关于投料试车相关事项的约定：</w:t>
      </w:r>
      <w:r>
        <w:rPr>
          <w:rFonts w:hint="eastAsia" w:ascii="宋体" w:hAnsi="宋体" w:eastAsia="宋体" w:cs="宋体"/>
          <w:color w:val="000000"/>
          <w:szCs w:val="21"/>
          <w:u w:val="single"/>
        </w:rPr>
        <w:t xml:space="preserve">相关费用由承包人承担</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13.6 竣工退场</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13.6.1 竣工退场</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承包人完成竣工退场的期限：</w:t>
      </w:r>
      <w:r>
        <w:rPr>
          <w:rFonts w:hint="eastAsia" w:ascii="宋体" w:hAnsi="宋体" w:eastAsia="宋体" w:cs="宋体"/>
          <w:color w:val="000000"/>
          <w:szCs w:val="21"/>
          <w:u w:val="single"/>
        </w:rPr>
        <w:t xml:space="preserve">工程完工通过验收合格，接发包人退场通知后28日内       </w:t>
      </w:r>
      <w:r>
        <w:rPr>
          <w:rFonts w:hint="eastAsia" w:ascii="宋体" w:hAnsi="宋体" w:eastAsia="宋体" w:cs="宋体"/>
          <w:color w:val="000000"/>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14. 竣工结算</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14.1 竣工结算申请</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承包人提交竣工结算申请单的期限：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竣工结算申请单应包括的内容：</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14.2 竣工结算审核</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发包人审批竣工付款申请单的期限：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发包人完成竣工付款的期限：</w:t>
      </w:r>
      <w:r>
        <w:rPr>
          <w:rFonts w:hint="eastAsia" w:ascii="宋体" w:hAnsi="宋体" w:eastAsia="宋体" w:cs="宋体"/>
          <w:color w:val="000000"/>
          <w:szCs w:val="21"/>
          <w:u w:val="single"/>
        </w:rPr>
        <w:t xml:space="preserve">按12.4.1款执行；工程所在地财政部门进度款资金审批后14天内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关于竣工付款证书异议部分复核的方式和程序：</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14.4 最终结清</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14.4.1 最终结清申请单</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承包人提交最终结清申请单的份数：</w:t>
      </w:r>
      <w:r>
        <w:rPr>
          <w:rFonts w:hint="eastAsia" w:ascii="宋体" w:hAnsi="宋体" w:eastAsia="宋体" w:cs="宋体"/>
          <w:szCs w:val="21"/>
          <w:u w:val="single"/>
        </w:rPr>
        <w:t xml:space="preserve">3份</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承包人提交最终结算申请单的期限：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14.4.2 最终结清证书和支付</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（1）发包人完成最终结清申请单的审批并颁发最终结清证书的期限：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（2）发包人完成支付的期限：</w:t>
      </w:r>
      <w:r>
        <w:rPr>
          <w:rFonts w:hint="eastAsia" w:ascii="宋体" w:hAnsi="宋体" w:eastAsia="宋体" w:cs="宋体"/>
          <w:color w:val="000000"/>
          <w:szCs w:val="21"/>
          <w:u w:val="single"/>
        </w:rPr>
        <w:t xml:space="preserve">按12.4.1款执行；工程所在地财政部门进度款资金审批后14天内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15. 缺陷责任期与保修</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15.2缺陷责任期</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缺陷责任期的具体期限：</w:t>
      </w:r>
      <w:r>
        <w:rPr>
          <w:rFonts w:hint="eastAsia" w:ascii="宋体" w:hAnsi="宋体" w:eastAsia="宋体" w:cs="宋体"/>
          <w:szCs w:val="21"/>
          <w:u w:val="single"/>
        </w:rPr>
        <w:t xml:space="preserve">自竣工验收合格之日起24个月</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15.3 质量保证金</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szCs w:val="21"/>
        </w:rPr>
        <w:t xml:space="preserve">关于是否扣留质量保证金的约定：</w:t>
      </w:r>
      <w:r>
        <w:rPr>
          <w:rFonts w:hint="eastAsia" w:ascii="宋体" w:hAnsi="宋体" w:eastAsia="宋体" w:cs="宋体"/>
          <w:szCs w:val="21"/>
          <w:u w:val="single"/>
        </w:rPr>
        <w:t xml:space="preserve">是</w:t>
      </w:r>
      <w:r>
        <w:rPr>
          <w:rFonts w:hint="eastAsia" w:ascii="宋体" w:hAnsi="宋体" w:eastAsia="宋体" w:cs="宋体"/>
          <w:szCs w:val="21"/>
        </w:rPr>
        <w:t xml:space="preserve">。在工程项目竣工前，承包</w:t>
      </w:r>
      <w:r>
        <w:rPr>
          <w:rFonts w:hint="eastAsia" w:ascii="宋体" w:hAnsi="宋体" w:eastAsia="宋体" w:cs="宋体"/>
          <w:color w:val="000000"/>
          <w:szCs w:val="21"/>
        </w:rPr>
        <w:t xml:space="preserve">人按专用合同条款第3.7条提供履约担保的，发包人不得同时预留工程质量保证金。</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15.3.1 承包人提供质量保证金的方式</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质量保证金采用以下第</w:t>
      </w:r>
      <w:r>
        <w:rPr>
          <w:rFonts w:hint="eastAsia" w:ascii="宋体" w:hAnsi="宋体" w:eastAsia="宋体" w:cs="宋体"/>
          <w:color w:val="000000"/>
          <w:szCs w:val="21"/>
          <w:u w:val="single"/>
        </w:rPr>
        <w:t xml:space="preserve">（3）</w:t>
      </w:r>
      <w:r>
        <w:rPr>
          <w:rFonts w:hint="eastAsia" w:ascii="宋体" w:hAnsi="宋体" w:eastAsia="宋体" w:cs="宋体"/>
          <w:color w:val="000000"/>
          <w:szCs w:val="21"/>
        </w:rPr>
        <w:t xml:space="preserve">种方式：</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（1）质量保证金保函，保证金额为：</w:t>
      </w:r>
      <w:r>
        <w:rPr>
          <w:rFonts w:hint="eastAsia" w:ascii="宋体" w:hAnsi="宋体" w:eastAsia="宋体" w:cs="宋体"/>
          <w:szCs w:val="21"/>
          <w:u w:val="single"/>
        </w:rPr>
        <w:t xml:space="preserve"> / </w:t>
      </w:r>
      <w:r>
        <w:rPr>
          <w:rFonts w:hint="eastAsia" w:ascii="宋体" w:hAnsi="宋体" w:eastAsia="宋体" w:cs="宋体"/>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u w:val="single"/>
        </w:rPr>
        <w:t xml:space="preserve"> /  </w:t>
      </w:r>
      <w:r>
        <w:rPr>
          <w:rFonts w:hint="eastAsia" w:ascii="宋体" w:hAnsi="宋体" w:eastAsia="宋体" w:cs="宋体"/>
          <w:szCs w:val="21"/>
        </w:rPr>
        <w:t xml:space="preserve">%的工程款；</w:t>
      </w:r>
      <w:r/>
    </w:p>
    <w:p>
      <w:pPr>
        <w:ind w:left="-420" w:right="-420" w:firstLine="420"/>
        <w:jc w:val="left"/>
        <w:spacing w:before="0" w:beforeAutospacing="0" w:line="3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（3）其他方式:</w:t>
      </w:r>
      <w:r>
        <w:rPr>
          <w:rFonts w:hint="eastAsia" w:ascii="宋体" w:hAnsi="宋体" w:eastAsia="宋体" w:cs="宋体"/>
          <w:color w:val="000000"/>
          <w:sz w:val="21"/>
          <w:szCs w:val="21"/>
          <w:u w:val="single"/>
        </w:rPr>
        <w:t xml:space="preserve">审计结算价款的3%   </w:t>
      </w:r>
      <w:r>
        <w:rPr>
          <w:rFonts w:hint="eastAsia" w:ascii="宋体" w:hAnsi="宋体" w:eastAsia="宋体" w:cs="宋体"/>
          <w:color w:val="000000"/>
          <w:sz w:val="21"/>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15.3.2 质量保证金的扣留</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质量保证金的扣留采取以下第</w:t>
      </w:r>
      <w:r>
        <w:rPr>
          <w:rFonts w:hint="eastAsia" w:ascii="宋体" w:hAnsi="宋体" w:eastAsia="宋体" w:cs="宋体"/>
          <w:szCs w:val="21"/>
          <w:u w:val="single"/>
        </w:rPr>
        <w:t xml:space="preserve">（2）</w:t>
      </w:r>
      <w:r>
        <w:rPr>
          <w:rFonts w:hint="eastAsia" w:ascii="宋体" w:hAnsi="宋体" w:eastAsia="宋体" w:cs="宋体"/>
          <w:szCs w:val="21"/>
        </w:rPr>
        <w:t xml:space="preserve">种方式：</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（1）在支付工程进度款时逐次扣留，在此情形下，质量保证金的计算基数不包括预付款的支付、扣回以及价格调整的金额；</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（2）工程竣工结算时一次性扣留质量保证金；</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（3）其他扣留方式:</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关于质量保证金的补充约定：</w:t>
      </w:r>
      <w:r>
        <w:rPr>
          <w:rFonts w:hint="eastAsia" w:ascii="宋体" w:hAnsi="宋体" w:eastAsia="宋体" w:cs="宋体"/>
          <w:szCs w:val="21"/>
          <w:u w:val="single"/>
        </w:rPr>
        <w:t xml:space="preserve">质量保证金在质保期满后退还</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15.4保修</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15.4.1 保修责任</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工程保修期为：按照合同附件“工程质量保修书”的约定执行。</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15.4.3 修复通知</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承包人收到保修通知并到达工程现场的合理时间：</w:t>
      </w:r>
      <w:r>
        <w:rPr>
          <w:rFonts w:hint="eastAsia" w:ascii="宋体" w:hAnsi="宋体" w:eastAsia="宋体" w:cs="宋体"/>
          <w:szCs w:val="21"/>
          <w:u w:val="single"/>
        </w:rPr>
        <w:t xml:space="preserve">24小时内，最长不得超过 48 小时</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 违约</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16.1 发包人违约</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16.1.1发包人违约的情形</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发包人违约的其他情形：</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right="-420"/>
        <w:spacing w:line="300" w:lineRule="exact"/>
        <w:rPr>
          <w:rFonts w:hint="eastAsia" w:ascii="宋体" w:hAnsi="宋体" w:eastAsia="宋体" w:cs="宋体"/>
          <w:szCs w:val="21"/>
        </w:rPr>
      </w:pPr>
      <w:r>
        <w:rPr>
          <w:rFonts w:hint="eastAsia" w:ascii="宋体" w:hAnsi="宋体" w:eastAsia="宋体" w:cs="宋体"/>
          <w:szCs w:val="21"/>
        </w:rPr>
        <w:t xml:space="preserve">16.1.2 发包人违约的责任</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发包人违约责任的承担方式和计算方法：</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（1）因发包人原因未能在计划开工日期前7天内下达开工通知的违约责任：</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（2）因发包人原因未能按合同约定支付合同价款的违约责任：</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（3）发包人违反第10.1款〔变更的范围〕第（2）项约定，自行实施被取消的工作或转由他人实施的违约责任：</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（5）因发包人违反合同约定造成暂停施工的违约责任：</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（6）发包人无正当理由没有在约定期限内发出复工指示，导致承包人无法复工的违约责任：</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（7）其他：</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16.1.3 因发包人违约解除合同</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承包人按16.1.1项〔发包人违约的情形〕约定暂停施工满</w:t>
      </w:r>
      <w:r>
        <w:rPr>
          <w:rFonts w:hint="eastAsia" w:ascii="宋体" w:hAnsi="宋体" w:eastAsia="宋体" w:cs="宋体"/>
          <w:szCs w:val="21"/>
          <w:u w:val="single"/>
        </w:rPr>
        <w:t xml:space="preserve">  /  </w:t>
      </w:r>
      <w:r>
        <w:rPr>
          <w:rFonts w:hint="eastAsia" w:ascii="宋体" w:hAnsi="宋体" w:eastAsia="宋体" w:cs="宋体"/>
          <w:szCs w:val="21"/>
        </w:rPr>
        <w:t xml:space="preserve">天后发包人仍不纠正其违约行为并致使合同目的不能实现的，承包人有权解除合同。</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16.2 承包人违约</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16.2.1 承包人违约的情形</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承包人违约的其他情形：</w:t>
      </w:r>
      <w:r>
        <w:rPr>
          <w:rFonts w:hint="eastAsia" w:ascii="宋体" w:hAnsi="宋体" w:eastAsia="宋体" w:cs="宋体"/>
          <w:szCs w:val="21"/>
          <w:u w:val="single"/>
        </w:rPr>
        <w:t xml:space="preserve">按专用合同补充条款执行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16.2.2承包人违约的责任</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承包人违约责任的承担方式和计算方法：</w:t>
      </w:r>
      <w:r>
        <w:rPr>
          <w:rFonts w:hint="eastAsia" w:ascii="宋体" w:hAnsi="宋体" w:eastAsia="宋体" w:cs="宋体"/>
          <w:szCs w:val="21"/>
          <w:u w:val="single"/>
        </w:rPr>
        <w:t xml:space="preserve">按专用合同补充条款执行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16.2.3 因承包人违约解除合同</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关于承包人违约解除合同的特别约定：</w:t>
      </w:r>
      <w:r>
        <w:rPr>
          <w:rFonts w:hint="eastAsia" w:ascii="宋体" w:hAnsi="宋体" w:eastAsia="宋体" w:cs="宋体"/>
          <w:szCs w:val="21"/>
          <w:u w:val="single"/>
        </w:rPr>
        <w:t xml:space="preserve">（1）发包</w:t>
      </w:r>
      <w:r>
        <w:rPr>
          <w:rFonts w:hint="eastAsia" w:ascii="宋体" w:hAnsi="宋体" w:eastAsia="宋体" w:cs="宋体"/>
          <w:szCs w:val="21"/>
          <w:u w:val="single"/>
          <w:lang w:eastAsia="zh-CN"/>
        </w:rPr>
        <w:t xml:space="preserve">人与</w:t>
      </w:r>
      <w:r>
        <w:rPr>
          <w:rFonts w:hint="eastAsia" w:ascii="宋体" w:hAnsi="宋体" w:eastAsia="宋体" w:cs="宋体"/>
          <w:szCs w:val="21"/>
          <w:u w:val="single"/>
        </w:rPr>
        <w:t xml:space="preserve">承包人协商一致，可以解除合同。（2）承包人将其承包的全部工程转包给他人或者肢解以后以分包的名义分别转包给他人，发包人有权解除合同。（3）有下列情形之一的，发包人承包人可以解除合同：a、因不可抗力</w:t>
      </w:r>
      <w:r>
        <w:rPr>
          <w:rFonts w:hint="eastAsia" w:ascii="宋体" w:hAnsi="宋体" w:eastAsia="宋体" w:cs="宋体"/>
          <w:szCs w:val="21"/>
          <w:u w:val="single"/>
          <w:lang w:eastAsia="zh-CN"/>
        </w:rPr>
        <w:t xml:space="preserve">致使</w:t>
      </w:r>
      <w:r>
        <w:rPr>
          <w:rFonts w:hint="eastAsia" w:ascii="宋体" w:hAnsi="宋体" w:eastAsia="宋体" w:cs="宋体"/>
          <w:szCs w:val="21"/>
          <w:u w:val="single"/>
        </w:rPr>
        <w:t xml:space="preserve">合同无法履行，双方均可以解除合同；b、因重大政策调整、人力不可抗力及发包人原因导致工程停建、缓建，使合同不能继续履行，双方可以签订工程停工、缓建协议，或终止本合同。发包人给予工期延期，不承担延期导致的各种费用。c、因一方违约致</w:t>
      </w:r>
      <w:r>
        <w:rPr>
          <w:rFonts w:hint="eastAsia" w:ascii="宋体" w:hAnsi="宋体" w:eastAsia="宋体" w:cs="宋体"/>
          <w:szCs w:val="21"/>
          <w:u w:val="single"/>
        </w:rPr>
        <w:t xml:space="preserve">使合同无法履行另一方有权解除合同；d、其他符合合同规定的可以解除合同的情形。（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5）一方依据约定要求解除合同的，应以书面形式向对方发出解除合同的通知，并在发出通知前7天告知对方，通知到达对方时合同解除。对解除合同有争议的，按本合同关于争议的约</w:t>
      </w:r>
      <w:r>
        <w:rPr>
          <w:rFonts w:hint="eastAsia" w:ascii="宋体" w:hAnsi="宋体" w:eastAsia="宋体" w:cs="宋体"/>
          <w:szCs w:val="21"/>
          <w:u w:val="single"/>
        </w:rPr>
        <w:t xml:space="preserve">定处理。（6）因任何原因解除合同的，合同解除后，承包人均须妥善做好已完工程和已购材料、设备的保护和移交工作，并承担以上所发生的费用。已经订货的材料、设备由订货方负责退货或解除订货合同，不能退还的货款和因退货、解除订货合同发生的费用，由承包人承担。（7）合同解除后，对于已完工部分的结算双方协商一致同意由发包人选择第三方造价咨询公司予以结算，承包人承诺并认可其结算结果。另外对于发包人另行选择第三方施工单位进场，承包人应按照发包人的要求做好业务、资料等的交接工作，因此造成的工程总费用的增加由承包人承担发包人的损失</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发包人继续使用承包人在施工现场的材料、设备、临时工程、承包人文件和由承包人或以其名义编制的其他文件的费用承担方式：</w:t>
      </w:r>
      <w:r>
        <w:rPr>
          <w:rFonts w:hint="eastAsia" w:ascii="宋体" w:hAnsi="宋体" w:eastAsia="宋体" w:cs="宋体"/>
          <w:szCs w:val="21"/>
          <w:u w:val="single"/>
        </w:rPr>
        <w:t xml:space="preserve">发包人有权使用承包人在施工现场的材料、设备、临时工程、承包人文件和由承包人或以其名义编制的其他文件，合同当事人应在专用合同条</w:t>
      </w:r>
      <w:r>
        <w:rPr>
          <w:rFonts w:hint="eastAsia" w:ascii="宋体" w:hAnsi="宋体" w:eastAsia="宋体" w:cs="宋体"/>
          <w:szCs w:val="21"/>
          <w:u w:val="single"/>
          <w:lang w:eastAsia="zh-CN"/>
        </w:rPr>
        <w:t xml:space="preserve">款中</w:t>
      </w:r>
      <w:r>
        <w:rPr>
          <w:rFonts w:hint="eastAsia" w:ascii="宋体" w:hAnsi="宋体" w:eastAsia="宋体" w:cs="宋体"/>
          <w:szCs w:val="21"/>
          <w:u w:val="single"/>
        </w:rPr>
        <w:t xml:space="preserve">约定相应费用的承担方式。发包人继续使用的行为不免除或减轻承包人应承担的违约责任</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17. 不可抗力</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17.1 不可抗力的确认</w:t>
      </w:r>
      <w:r/>
    </w:p>
    <w:p>
      <w:pPr>
        <w:ind w:left="-420" w:right="-420" w:firstLine="420"/>
        <w:spacing w:line="300" w:lineRule="exact"/>
        <w:rPr>
          <w:rFonts w:hint="eastAsia" w:ascii="宋体" w:hAnsi="宋体" w:eastAsia="宋体" w:cs="宋体"/>
          <w:color w:val="000000"/>
          <w:szCs w:val="21"/>
          <w:u w:val="single"/>
        </w:rPr>
      </w:pPr>
      <w:r>
        <w:rPr>
          <w:rFonts w:hint="eastAsia" w:ascii="宋体" w:hAnsi="宋体" w:eastAsia="宋体" w:cs="宋体"/>
          <w:color w:val="000000"/>
          <w:szCs w:val="21"/>
        </w:rPr>
        <w:t xml:space="preserve">除通用合同条款约定的不可抗力事件之外，视为不可抗力的其他情形：</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17.4 因不可抗力解除合同</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合同解除后，发包人应在商定或确定发包人应支付款项后</w:t>
      </w:r>
      <w:r>
        <w:rPr>
          <w:rFonts w:hint="eastAsia" w:ascii="宋体" w:hAnsi="宋体" w:eastAsia="宋体" w:cs="宋体"/>
          <w:szCs w:val="21"/>
          <w:u w:val="single"/>
        </w:rPr>
        <w:t xml:space="preserve">30  </w:t>
      </w:r>
      <w:r>
        <w:rPr>
          <w:rFonts w:hint="eastAsia" w:ascii="宋体" w:hAnsi="宋体" w:eastAsia="宋体" w:cs="宋体"/>
          <w:szCs w:val="21"/>
        </w:rPr>
        <w:t xml:space="preserve">天内完成款项的支付。</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18. 保险</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18.1 工程保险</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关于工程保险的特别约定：</w:t>
      </w:r>
      <w:r>
        <w:rPr>
          <w:rFonts w:hint="eastAsia" w:ascii="宋体" w:hAnsi="宋体" w:eastAsia="宋体" w:cs="宋体"/>
          <w:szCs w:val="21"/>
          <w:u w:val="single"/>
        </w:rPr>
        <w:t xml:space="preserve">承包人投保并承担费用（如行业有规定，从其规定）</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18.3 其他保险</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关于其他保险的约定：</w:t>
      </w:r>
      <w:r>
        <w:rPr>
          <w:rFonts w:hint="eastAsia" w:ascii="宋体" w:hAnsi="宋体" w:eastAsia="宋体" w:cs="宋体"/>
          <w:szCs w:val="21"/>
          <w:u w:val="single"/>
        </w:rPr>
        <w:t xml:space="preserve">承包人负责为其施工现场的全部人员办理意外伤害保险并支付保险费，包括其员工及为履行合同聘请的第三方的人员</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承包人是否应为其施工设备等办理财产保险：</w:t>
      </w:r>
      <w:r>
        <w:rPr>
          <w:rFonts w:hint="eastAsia" w:ascii="宋体" w:hAnsi="宋体" w:eastAsia="宋体" w:cs="宋体"/>
          <w:szCs w:val="21"/>
          <w:u w:val="single"/>
        </w:rPr>
        <w:t xml:space="preserve">承包人负责办理现场各种施工设施、设备、材料等的保险，并支付相应费用</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18.7 通知义务</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关于变更保险合同时的通知义务的约定：</w:t>
      </w:r>
      <w:r>
        <w:rPr>
          <w:rFonts w:hint="eastAsia" w:ascii="宋体" w:hAnsi="宋体" w:eastAsia="宋体" w:cs="宋体"/>
          <w:szCs w:val="21"/>
          <w:u w:val="single"/>
        </w:rPr>
        <w:t xml:space="preserve">变更除工伤保险之外的保险合同时，应事先征得发包人同意，并通知监理人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20 争议解决</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20.3 争议评审</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合同当事人是否同意将工程争议提交争议评审小组决定：</w:t>
      </w:r>
      <w:r>
        <w:rPr>
          <w:rFonts w:hint="eastAsia" w:ascii="宋体" w:hAnsi="宋体" w:eastAsia="宋体" w:cs="宋体"/>
          <w:color w:val="000000"/>
          <w:szCs w:val="21"/>
          <w:u w:val="single"/>
        </w:rPr>
        <w:t xml:space="preserve">发承双方根据具体事宜确定</w:t>
      </w:r>
      <w:r>
        <w:rPr>
          <w:rFonts w:hint="eastAsia" w:ascii="宋体" w:hAnsi="宋体" w:eastAsia="宋体" w:cs="宋体"/>
          <w:color w:val="000000"/>
          <w:szCs w:val="21"/>
        </w:rPr>
        <w:t xml:space="preserve">。  </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20.3.1 争议评审小组的确定</w:t>
      </w:r>
      <w:r/>
    </w:p>
    <w:p>
      <w:pPr>
        <w:ind w:left="-420" w:right="-420" w:firstLine="420"/>
        <w:spacing w:line="300" w:lineRule="exact"/>
        <w:rPr>
          <w:rFonts w:hint="eastAsia" w:ascii="宋体" w:hAnsi="宋体" w:eastAsia="宋体" w:cs="宋体"/>
          <w:color w:val="000000"/>
          <w:szCs w:val="21"/>
          <w:u w:val="single"/>
        </w:rPr>
      </w:pPr>
      <w:r>
        <w:rPr>
          <w:rFonts w:hint="eastAsia" w:ascii="宋体" w:hAnsi="宋体" w:eastAsia="宋体" w:cs="宋体"/>
          <w:color w:val="000000"/>
          <w:szCs w:val="21"/>
        </w:rPr>
        <w:t xml:space="preserve">争议评审小组成员的确定：</w:t>
      </w:r>
      <w:r>
        <w:rPr>
          <w:rFonts w:hint="eastAsia" w:ascii="宋体" w:hAnsi="宋体" w:eastAsia="宋体" w:cs="宋体"/>
          <w:color w:val="000000"/>
          <w:szCs w:val="21"/>
          <w:u w:val="single"/>
        </w:rPr>
        <w:t xml:space="preserve">按通用条款执行</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选定争议评审员的期限：</w:t>
      </w:r>
      <w:r>
        <w:rPr>
          <w:rFonts w:hint="eastAsia" w:ascii="宋体" w:hAnsi="宋体" w:eastAsia="宋体" w:cs="宋体"/>
          <w:color w:val="000000"/>
          <w:szCs w:val="21"/>
          <w:u w:val="single"/>
        </w:rPr>
        <w:t xml:space="preserve">按通用条款执行</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争议评审小组成员的报酬承担方式：</w:t>
      </w:r>
      <w:r>
        <w:rPr>
          <w:rFonts w:hint="eastAsia" w:ascii="宋体" w:hAnsi="宋体" w:eastAsia="宋体" w:cs="宋体"/>
          <w:color w:val="000000"/>
          <w:szCs w:val="21"/>
          <w:u w:val="single"/>
        </w:rPr>
        <w:t xml:space="preserve">由承包人承担</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其他事项的约定：</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20.3.2 争议评审小组的决定</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合同当事人关于本项的约定：</w:t>
      </w:r>
      <w:r>
        <w:rPr>
          <w:rFonts w:hint="eastAsia" w:ascii="宋体" w:hAnsi="宋体" w:eastAsia="宋体" w:cs="宋体"/>
          <w:color w:val="000000"/>
          <w:szCs w:val="21"/>
          <w:u w:val="single"/>
        </w:rPr>
        <w:t xml:space="preserve">按通用条款执行</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20.4仲裁或诉讼</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因合同及合同有关事项发生的争议，按下列第</w:t>
      </w:r>
      <w:r>
        <w:rPr>
          <w:rFonts w:hint="eastAsia" w:ascii="宋体" w:hAnsi="宋体" w:eastAsia="宋体" w:cs="宋体"/>
          <w:szCs w:val="21"/>
          <w:u w:val="single"/>
        </w:rPr>
        <w:t xml:space="preserve">（2）</w:t>
      </w:r>
      <w:r>
        <w:rPr>
          <w:rFonts w:hint="eastAsia" w:ascii="宋体" w:hAnsi="宋体" w:eastAsia="宋体" w:cs="宋体"/>
          <w:szCs w:val="21"/>
        </w:rPr>
        <w:t xml:space="preserve">种方式解决：</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（1）向</w:t>
      </w:r>
      <w:r>
        <w:rPr>
          <w:rFonts w:hint="eastAsia" w:ascii="宋体" w:hAnsi="宋体" w:eastAsia="宋体" w:cs="宋体"/>
          <w:szCs w:val="21"/>
          <w:u w:val="single"/>
        </w:rPr>
        <w:t xml:space="preserve">     /     </w:t>
      </w:r>
      <w:r>
        <w:rPr>
          <w:rFonts w:hint="eastAsia" w:ascii="宋体" w:hAnsi="宋体" w:eastAsia="宋体" w:cs="宋体"/>
          <w:szCs w:val="21"/>
        </w:rPr>
        <w:t xml:space="preserve">仲裁委员会申请仲裁；</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（2）向</w:t>
      </w:r>
      <w:r>
        <w:rPr>
          <w:rFonts w:hint="eastAsia" w:ascii="宋体" w:hAnsi="宋体" w:eastAsia="宋体" w:cs="宋体"/>
          <w:szCs w:val="21"/>
          <w:u w:val="single"/>
        </w:rPr>
        <w:t xml:space="preserve">发包人所在地</w:t>
      </w:r>
      <w:r>
        <w:rPr>
          <w:rFonts w:hint="eastAsia" w:ascii="宋体" w:hAnsi="宋体" w:eastAsia="宋体" w:cs="宋体"/>
          <w:szCs w:val="21"/>
        </w:rPr>
        <w:t xml:space="preserve">人民法院起诉。</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21</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 补充条款</w:t>
      </w:r>
      <w:r/>
    </w:p>
    <w:p>
      <w:pPr>
        <w:ind w:right="0" w:firstLine="420"/>
        <w:jc w:val="left"/>
        <w:keepLines w:val="0"/>
        <w:keepNext w:val="0"/>
        <w:pageBreakBefore w:val="0"/>
        <w:spacing w:before="0" w:beforeAutospacing="0" w:after="0" w:afterAutospacing="0" w:line="0" w:lineRule="atLeast"/>
        <w:widowControl w:val="off"/>
        <w:rPr>
          <w:rFonts w:hint="eastAsia" w:ascii="宋体" w:hAnsi="宋体" w:eastAsia="宋体" w:cs="宋体"/>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
        </w:rPr>
        <w:t xml:space="preserve">21.1.串通投标</w:t>
      </w:r>
      <w:r>
        <w:rPr>
          <w:rFonts w:hint="eastAsia" w:ascii="宋体" w:hAnsi="宋体" w:eastAsia="宋体" w:cs="宋体"/>
          <w:color w:val="000000"/>
          <w:sz w:val="21"/>
          <w:szCs w:val="21"/>
          <w:lang w:val="en-US" w:eastAsia="zh-CN" w:bidi="ar"/>
        </w:rPr>
        <w:t xml:space="preserve">行为合同管理实施细则（以宿政发〔2017〕56号为准），包括但不限于以下内容：（一）承包人被举报或经核查发现其存在法律法规所列串通投标或弄虚作假情形的，发包人应书面告 知承包人；（二）承包人应在接到发包人书面告知后7 日内，向发包人提供相关举证材料。如承包人未能在规定时间内举证或其举证材料不足以排除其存在串通投标和弄虚作假行为的，均视同承包人存在违约责任，承包人应向发包人支付不低于合同金额2%的违约金；（三）承包人存在串通投标或弄虚作假行为，被行政监管部门查处并依法作出行政处罚的，不影响本合同违约责任履行，</w:t>
      </w:r>
      <w:r>
        <w:rPr>
          <w:rFonts w:hint="eastAsia" w:ascii="宋体" w:hAnsi="宋体" w:eastAsia="宋体" w:cs="宋体"/>
          <w:color w:val="000000"/>
          <w:sz w:val="21"/>
          <w:szCs w:val="21"/>
          <w:lang w:val="en-US" w:eastAsia="zh-CN" w:bidi="ar"/>
        </w:rPr>
        <w:t xml:space="preserve">承包人仍须按合同约定向发包人支付违约金； （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五）承包人存在合同违约 行为的，应按合同约定向发包人支付违约金。发包人应通过工程款结算方式，将承包人应支付的违约金扣除，不得从承包人提交的履约保证金中扣除。发包人应同时将承包人违约处理情况及时报送相关行政监管部门。</w:t>
      </w:r>
      <w:r/>
    </w:p>
    <w:p>
      <w:pPr>
        <w:ind w:left="0" w:right="0" w:firstLine="420"/>
        <w:jc w:val="left"/>
        <w:keepLines w:val="0"/>
        <w:keepNext w:val="0"/>
        <w:pageBreakBefore w:val="0"/>
        <w:spacing w:before="0" w:beforeAutospacing="0" w:after="0" w:afterAutospacing="0" w:line="0" w:lineRule="atLeast"/>
        <w:widowControl w:val="off"/>
        <w:rPr>
          <w:rFonts w:hint="eastAsia" w:ascii="宋体" w:hAnsi="宋体" w:eastAsia="宋体" w:cs="宋体"/>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
        </w:rPr>
        <w:t xml:space="preserve">21.2农民工工资管理按照人社部发〔2021〕65号、苏建建管〔2016〕707号、宿政发〔2017〕56号等文件执行；</w:t>
      </w:r>
      <w:r/>
    </w:p>
    <w:p>
      <w:pPr>
        <w:ind w:left="0" w:right="0" w:firstLine="420"/>
        <w:jc w:val="left"/>
        <w:keepLines w:val="0"/>
        <w:keepNext w:val="0"/>
        <w:pageBreakBefore w:val="0"/>
        <w:spacing w:before="0" w:beforeAutospacing="0" w:after="0" w:afterAutospacing="0" w:line="0" w:lineRule="atLeast"/>
        <w:widowControl w:val="off"/>
        <w:rPr>
          <w:rFonts w:hint="eastAsia" w:ascii="宋体" w:hAnsi="宋体" w:eastAsia="宋体" w:cs="宋体"/>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
        </w:rPr>
        <w:t xml:space="preserve">21.3.转包违法分包行为合同管理实施细则（以宿政发〔2017〕56号为准），包括但不限于以下 内容：（一）施工总承包、专业承包合同当事人应使用《建设工程施工合同（示范文本）》（GF-2017-0201）；专业工程分包合同应使用《建设工程施工专业分包合同（示范文本）》 (GF-2003-0213）；（二）合同文本中应包括以下承诺：发包人承诺按照法律规定履行项目审批手续、筹集工程建设资金并按照合同约定的期限和方式支付</w:t>
      </w:r>
      <w:r>
        <w:rPr>
          <w:rFonts w:hint="eastAsia" w:ascii="宋体" w:hAnsi="宋体" w:eastAsia="宋体" w:cs="宋体"/>
          <w:color w:val="000000"/>
          <w:sz w:val="21"/>
          <w:szCs w:val="21"/>
          <w:lang w:val="en-US" w:eastAsia="zh-CN" w:bidi="ar"/>
        </w:rPr>
        <w:t xml:space="preserve">合同价款；承包人承诺按照法律规定及合同约定组织完成工程施工，确保工 程质量和安全，不进行转包及违法分包，并在缺陷责任期及保修期内承担相应的工程维修责任；（三） 转包、违法分包违约责任。承包人不得将承包工程进行转包或违法分包。经核查，现承包人存在法律 法规及《建筑工程施工转包违法分包等违法行为认定查处管理办法（试行）》（建市〔2014〕118号） 第七条、第九条规定的转包、违法分包情形的，发包人应书面告知承包人。承包人应在接到书面告知 后7日内，向发包人提供相关证明材料。承包人未能在规定时间内举证或其证明材料</w:t>
      </w:r>
      <w:r>
        <w:rPr>
          <w:rFonts w:hint="eastAsia" w:ascii="宋体" w:hAnsi="宋体" w:eastAsia="宋体" w:cs="宋体"/>
          <w:color w:val="000000"/>
          <w:sz w:val="21"/>
          <w:szCs w:val="21"/>
          <w:lang w:val="en-US" w:eastAsia="zh-CN" w:bidi="ar"/>
        </w:rPr>
        <w:t xml:space="preserve">不足以排除承包 人存在转包、违法分包行为的，视同承包人存在违约责任，承包人应向发包人支付不低于合同金额2% 的违约金，并视情况制止分包行为。承包人存在转包、违法分包行为，被行政监管部门查处并依法作 出行政处罚的，不影响合同违约责任履行，承包人仍须按合同约定向发包人支付违约金。承包人将工 程转包或违法分包的，发包人有权终止合同； （四）市、县（区）住房城乡建设、水利、交通运输部 门和政务服务部门应对工程发包、承包双方执行合同中关于禁止转包和违法分包的相关约定进行监督，依法查处违反禁止转包和违法分包约定的行为。</w:t>
      </w:r>
      <w:r/>
    </w:p>
    <w:p>
      <w:pPr>
        <w:ind w:left="0" w:right="0" w:firstLine="420"/>
        <w:jc w:val="left"/>
        <w:keepLines w:val="0"/>
        <w:keepNext w:val="0"/>
        <w:pageBreakBefore w:val="0"/>
        <w:spacing w:before="0" w:beforeAutospacing="0" w:after="0" w:afterAutospacing="0" w:line="0" w:lineRule="atLeast"/>
        <w:widowControl w:val="off"/>
        <w:rPr>
          <w:rFonts w:hint="eastAsia" w:ascii="宋体" w:hAnsi="宋体" w:eastAsia="宋体" w:cs="宋体"/>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
        </w:rPr>
        <w:t xml:space="preserve">21.4.环境污染行为合同管理实施细则（以宿政发〔2017〕56号为准），包括但不限于以下内容： （一）项目开工前，施工方（承包人）主动履行污染物排放申报制度，积极完善各项申报手续； （二） 禁止违法夜间施工，杜绝噪声扰民现象发生； （三）施工、作业现场采取隔离洒水、围挡、场地硬化、料场遮盖等措施，防止扬尘污染；（四）商品混凝土、建筑物料、垃圾、渣土运输车辆密闭、进出施 工现场进行冲洗，严防沿途抛洒、扬散；（五）项目建设方（发包人）在履行环境保护责任的同时，应督促施工方（承包人）采取环境保护各项措施</w:t>
      </w:r>
      <w:r>
        <w:rPr>
          <w:rFonts w:hint="eastAsia" w:ascii="宋体" w:hAnsi="宋体" w:eastAsia="宋体" w:cs="宋体"/>
          <w:color w:val="000000"/>
          <w:sz w:val="21"/>
          <w:szCs w:val="21"/>
          <w:lang w:val="en-US" w:eastAsia="zh-CN" w:bidi="ar"/>
        </w:rPr>
        <w:t xml:space="preserve">；施工方（承包人）应主动积极配合建设方（发包人） 依法完善各项环保手续并规范施工，杜绝环境污染及扰民现象发生。施工方（承包人）违反本条规定 情形的，每发生一次应向建设方（发包人）支付1万元违约金。项目建筑物料供应、渣土 运输等服务方（承包人）在物料供应、运输服务过程中，违反本条规定情形，导致建筑物料、渣土等 沿途抛洒、扬散的，应向建设方（发包人）支付1万元违约金；（六）项目建设方（发包人）与建筑物料供应、渣土运输等服务方（承包人）存在物料供应、运输服务关系的，应将上述（四）项管理要求纳入供应、运输服务合同。</w:t>
      </w:r>
      <w:r/>
    </w:p>
    <w:p>
      <w:pPr>
        <w:ind w:left="0" w:right="0" w:firstLine="420"/>
        <w:jc w:val="left"/>
        <w:keepLines w:val="0"/>
        <w:keepNext w:val="0"/>
        <w:pageBreakBefore w:val="0"/>
        <w:spacing w:before="0" w:beforeAutospacing="0" w:after="0" w:afterAutospacing="0" w:line="0" w:lineRule="atLeast"/>
        <w:widowControl w:val="off"/>
        <w:rPr>
          <w:rFonts w:hint="eastAsia" w:ascii="宋体" w:hAnsi="宋体" w:eastAsia="宋体" w:cs="宋体"/>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
        </w:rPr>
        <w:t xml:space="preserve">21.5根据 《关于印发宿迁市大气质量提升专项整治方案的通知》 （宿政办发(2014)92 号）和 《沭阳县建设工程施工现场扬尘污染防治管理办法》 （沭住建字(2013)40 号）有关规定：中标单位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left="0" w:right="0" w:firstLine="420"/>
        <w:jc w:val="left"/>
        <w:keepLines w:val="0"/>
        <w:keepNext w:val="0"/>
        <w:pageBreakBefore w:val="0"/>
        <w:spacing w:before="0" w:beforeAutospacing="0" w:after="0" w:afterAutospacing="0" w:line="0" w:lineRule="atLeast"/>
        <w:widowControl w:val="off"/>
        <w:rPr>
          <w:rFonts w:hint="eastAsia" w:ascii="宋体" w:hAnsi="宋体" w:eastAsia="宋体" w:cs="宋体"/>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
        </w:rPr>
        <w:t xml:space="preserve">21.6.自中标通知书发出后3日内，承包人投标文件上列出的项目管理机构人员到岗；自中标通知书发出后7日内，承包人提交经设计、建设单位批准的施工组织设计；自中标通知书发出后30日内，承包人完成、合同签订、合同信息归集，否则将取消中标资格，记录不良行为予以公示，并按相关规定进行处罚；承包人需建立施工现场材料、设备、劳动、采购、租赁合同签订制度及项目经理的考勤制度；本合同中所有涉及发包人支付款项期限，均以工程所在地财政部门资金审批后计算。</w:t>
      </w:r>
      <w:r/>
    </w:p>
    <w:p>
      <w:pPr>
        <w:ind w:left="0" w:right="0" w:firstLine="420"/>
        <w:jc w:val="both"/>
        <w:keepLines w:val="0"/>
        <w:keepNext w:val="0"/>
        <w:pageBreakBefore w:val="0"/>
        <w:spacing w:before="0" w:beforeAutospacing="0" w:after="0" w:afterAutospacing="0" w:line="0" w:lineRule="atLeast"/>
        <w:widowControl w:val="off"/>
        <w:rPr>
          <w:rFonts w:hint="eastAsia" w:ascii="宋体" w:hAnsi="宋体" w:eastAsia="宋体" w:cs="宋体"/>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
        </w:rPr>
        <w:t xml:space="preserve">21.7.自中标通知书发出后3日内，承包人投标文件上列出的项目管理机构人员到岗；自中标通知书发出后7日内，承包人提交经设计、建设单位批准的施工组织设计；承包人需建立施工现场材料、设备、劳动、采购、租赁合同签订制度及项目经理的考勤制度；本合同中所有涉及发包人支付款项期限，均以工程所在地财政部门资金审批后计算。</w:t>
      </w:r>
      <w:r>
        <w:rPr>
          <w:rFonts w:ascii="SimSun" w:hAnsi="SimSun" w:eastAsia="SimSun" w:cs="SimSun"/>
          <w:color w:val="000000"/>
          <w:sz w:val="21"/>
        </w:rPr>
        <w:t xml:space="preserve">承包人按照</w:t>
      </w:r>
      <w:r>
        <w:rPr>
          <w:rFonts w:ascii="SimSun" w:hAnsi="SimSun" w:eastAsia="SimSun" w:cs="SimSun"/>
          <w:color w:val="000000"/>
          <w:sz w:val="21"/>
        </w:rPr>
        <w:t xml:space="preserve">招标</w:t>
      </w:r>
      <w:r>
        <w:rPr>
          <w:rFonts w:ascii="SimSun" w:hAnsi="SimSun" w:eastAsia="SimSun" w:cs="SimSun"/>
          <w:color w:val="000000"/>
          <w:sz w:val="21"/>
        </w:rPr>
        <w:t xml:space="preserve">文件约定足额提供履约担保（中标价5%，工程建设完成经验收合格后一次性退还；无息）；本合同中所有涉及发包人支付款项期限，均以工程所在地财政部门资金审批后计算。逾期退还履约保证金的违约责任：除应当退还履约保证金外，还应当按中国人民银行同期贷款基准利率支付超期资金占用费，但因供应商自身原因导致无法及时退还的除外。</w:t>
      </w:r>
      <w:r/>
    </w:p>
    <w:p>
      <w:pPr>
        <w:ind w:left="0" w:right="0" w:firstLine="420"/>
        <w:jc w:val="both"/>
        <w:keepLines w:val="0"/>
        <w:keepNext w:val="0"/>
        <w:pageBreakBefore w:val="0"/>
        <w:spacing w:before="0" w:beforeAutospacing="0" w:after="0" w:afterAutospacing="0" w:line="0" w:lineRule="atLeast"/>
        <w:widowControl w:val="off"/>
        <w:rPr>
          <w:rFonts w:hint="eastAsia" w:ascii="宋体" w:hAnsi="宋体" w:eastAsia="宋体" w:cs="宋体"/>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
        </w:rPr>
        <w:t xml:space="preserve">21.8工程送审价审减率在3%以下的，审计费用由发包人承担；审减率在3%～5%范围的，审计费用由承包人承担；审减率超过5%的，承包人除承担审计费用外，并处以审减额10%的罚款，该罚款由审计部门在出具审计报告时直接从审定价中扣除。</w:t>
      </w:r>
      <w:r/>
    </w:p>
    <w:p>
      <w:pPr>
        <w:ind w:left="0" w:right="0" w:firstLine="420"/>
        <w:jc w:val="both"/>
        <w:keepLines w:val="0"/>
        <w:keepNext w:val="0"/>
        <w:pageBreakBefore w:val="0"/>
        <w:spacing w:before="0" w:beforeAutospacing="0" w:after="0" w:afterAutospacing="0" w:line="0" w:lineRule="atLeast"/>
        <w:widowControl w:val="off"/>
        <w:rPr>
          <w:rFonts w:hint="eastAsia" w:ascii="宋体" w:hAnsi="宋体" w:eastAsia="宋体" w:cs="宋体"/>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1"/>
          <w:lang w:val="en-US" w:eastAsia="zh-CN" w:bidi="ar"/>
        </w:rPr>
        <w:t xml:space="preserve"> </w:t>
      </w:r>
      <w:r/>
    </w:p>
    <w:p>
      <w:pPr>
        <w:rPr>
          <w:rFonts w:hint="eastAsia" w:ascii="宋体" w:hAnsi="宋体" w:eastAsia="宋体" w:cs="宋体"/>
          <w:color w:val="000080"/>
          <w:sz w:val="21"/>
          <w:szCs w:val="21"/>
          <w:highlight w:val="white"/>
        </w:rPr>
      </w:pPr>
      <w:r>
        <w:rPr>
          <w:rFonts w:hint="eastAsia" w:ascii="宋体" w:hAnsi="宋体" w:eastAsia="宋体" w:cs="宋体"/>
          <w:color w:val="000080"/>
          <w:sz w:val="21"/>
          <w:szCs w:val="21"/>
          <w:highlight w:val="white"/>
        </w:rPr>
      </w:r>
      <w:r/>
    </w:p>
    <w:p>
      <w:pPr>
        <w:rPr>
          <w:rFonts w:hint="eastAsia" w:ascii="宋体" w:hAnsi="宋体" w:eastAsia="宋体" w:cs="宋体"/>
          <w:color w:val="000080"/>
          <w:sz w:val="21"/>
          <w:szCs w:val="21"/>
          <w:highlight w:val="white"/>
        </w:rPr>
      </w:pPr>
      <w:r>
        <w:rPr>
          <w:rFonts w:hint="eastAsia" w:ascii="宋体" w:hAnsi="宋体" w:eastAsia="宋体" w:cs="宋体"/>
          <w:color w:val="000080"/>
          <w:sz w:val="21"/>
          <w:szCs w:val="21"/>
          <w:highlight w:val="white"/>
        </w:rPr>
      </w:r>
      <w:r/>
    </w:p>
    <w:p>
      <w:pPr>
        <w:rPr>
          <w:rFonts w:hint="eastAsia" w:ascii="宋体" w:hAnsi="宋体" w:eastAsia="宋体" w:cs="宋体"/>
          <w:color w:val="000080"/>
          <w:sz w:val="18"/>
          <w:szCs w:val="18"/>
          <w:highlight w:val="white"/>
        </w:rPr>
      </w:pPr>
      <w:r>
        <w:rPr>
          <w:rFonts w:hint="eastAsia" w:ascii="宋体" w:hAnsi="宋体" w:eastAsia="宋体" w:cs="宋体"/>
          <w:color w:val="000080"/>
          <w:sz w:val="18"/>
          <w:szCs w:val="18"/>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2"/>
          <w:highlight w:val="white"/>
        </w:rPr>
      </w: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rPr>
          <w:rFonts w:hint="eastAsia" w:ascii="宋体" w:hAnsi="宋体" w:eastAsia="宋体" w:cs="宋体"/>
          <w:color w:val="000080"/>
          <w:sz w:val="20"/>
          <w:szCs w:val="20"/>
          <w:highlight w:val="white"/>
        </w:rPr>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附件一</w:t>
      </w:r>
      <w:r/>
    </w:p>
    <w:p>
      <w:pPr>
        <w:ind w:left="-212" w:right="-420" w:firstLine="3564"/>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项目管理机构主要成员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8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1630"/>
        <w:gridCol w:w="837"/>
        <w:gridCol w:w="2379"/>
        <w:gridCol w:w="2352"/>
      </w:tblGrid>
      <w:tr>
        <w:trPr>
          <w:trHeight w:val="6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210" w:firstLine="105"/>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210" w:firstLine="63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210" w:firstLine="105"/>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210" w:firstLine="735"/>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2" w:type="dxa"/>
            <w:vAlign w:val="center"/>
            <w:textDirection w:val="lrTb"/>
            <w:noWrap w:val="false"/>
          </w:tcPr>
          <w:p>
            <w:pPr>
              <w:ind w:left="0" w:right="-210" w:firstLine="735"/>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注册证书</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210" w:firstLine="315"/>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21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21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21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2" w:type="dxa"/>
            <w:vAlign w:val="center"/>
            <w:textDirection w:val="lrTb"/>
            <w:noWrap w:val="false"/>
          </w:tcPr>
          <w:p>
            <w:pPr>
              <w:ind w:left="0" w:right="-21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210" w:firstLine="315"/>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21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21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21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2" w:type="dxa"/>
            <w:vAlign w:val="center"/>
            <w:textDirection w:val="lrTb"/>
            <w:noWrap w:val="false"/>
          </w:tcPr>
          <w:p>
            <w:pPr>
              <w:ind w:left="0" w:right="-21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210" w:firstLine="315"/>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21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21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21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2" w:type="dxa"/>
            <w:vAlign w:val="center"/>
            <w:textDirection w:val="lrTb"/>
            <w:noWrap w:val="false"/>
          </w:tcPr>
          <w:p>
            <w:pPr>
              <w:ind w:left="0" w:right="-21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210" w:firstLine="315"/>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21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21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2" w:type="dxa"/>
            <w:vAlign w:val="center"/>
            <w:textDirection w:val="lrTb"/>
            <w:noWrap w:val="false"/>
          </w:tcPr>
          <w:p>
            <w:pPr>
              <w:ind w:left="0" w:right="-21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210" w:firstLine="315"/>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21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21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2" w:type="dxa"/>
            <w:vAlign w:val="center"/>
            <w:textDirection w:val="lrTb"/>
            <w:noWrap w:val="false"/>
          </w:tcPr>
          <w:p>
            <w:pPr>
              <w:spacing w:before="0" w:after="0" w:line="57" w:lineRule="atLeast"/>
            </w:pPr>
            <w:r/>
            <w:r/>
          </w:p>
        </w:tc>
      </w:tr>
    </w:tbl>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rPr>
          <w:rFonts w:hint="eastAsia" w:ascii="宋体" w:hAnsi="宋体" w:eastAsia="宋体" w:cs="宋体"/>
          <w:color w:val="000080"/>
          <w:sz w:val="20"/>
          <w:szCs w:val="20"/>
          <w:highlight w:val="white"/>
        </w:rPr>
      </w:r>
      <w:r/>
    </w:p>
    <w:p>
      <w:pPr>
        <w:jc w:val="both"/>
        <w:spacing w:line="480" w:lineRule="exact"/>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r>
      <w:r>
        <w:rPr>
          <w:rFonts w:hint="eastAsia" w:ascii="宋体" w:hAnsi="宋体" w:eastAsia="宋体" w:cs="宋体"/>
          <w:b/>
          <w:bCs/>
          <w:color w:val="auto"/>
          <w:sz w:val="30"/>
          <w:szCs w:val="30"/>
          <w:lang w:val="en-US" w:eastAsia="zh-CN"/>
        </w:rPr>
      </w:r>
      <w:r/>
    </w:p>
    <w:p>
      <w:pPr>
        <w:jc w:val="both"/>
        <w:spacing w:line="480" w:lineRule="exact"/>
        <w:rPr>
          <w:rFonts w:hint="eastAsia" w:ascii="宋体" w:hAnsi="宋体" w:eastAsia="宋体" w:cs="宋体"/>
          <w:b/>
          <w:bCs/>
          <w:color w:val="auto"/>
          <w:sz w:val="30"/>
          <w:szCs w:val="30"/>
          <w:lang w:val="en-US" w:eastAsia="zh-CN"/>
        </w:rPr>
      </w:pPr>
      <w:r>
        <w:rPr>
          <w:rFonts w:hint="eastAsia" w:ascii="宋体" w:hAnsi="宋体" w:eastAsia="宋体" w:cs="宋体"/>
          <w:b/>
          <w:color w:val="auto"/>
          <w:sz w:val="30"/>
          <w:szCs w:val="30"/>
          <w:highlight w:val="none"/>
          <w:lang w:val="en-US" w:eastAsia="zh-CN"/>
        </w:rPr>
      </w:r>
      <w:r>
        <w:rPr>
          <w:rFonts w:hint="eastAsia" w:ascii="宋体" w:hAnsi="宋体" w:eastAsia="宋体" w:cs="宋体"/>
          <w:b/>
          <w:color w:val="auto"/>
          <w:sz w:val="30"/>
          <w:szCs w:val="30"/>
          <w:highlight w:val="none"/>
          <w:lang w:val="en-US" w:eastAsia="zh-CN"/>
        </w:rPr>
      </w:r>
    </w:p>
    <w:p>
      <w:pPr>
        <w:jc w:val="both"/>
        <w:spacing w:line="480" w:lineRule="exact"/>
        <w:rPr>
          <w:rFonts w:hint="eastAsia" w:ascii="宋体" w:hAnsi="宋体" w:eastAsia="宋体" w:cs="宋体"/>
          <w:b/>
          <w:bCs/>
          <w:color w:val="auto"/>
          <w:sz w:val="30"/>
          <w:szCs w:val="30"/>
          <w:highlight w:val="none"/>
          <w:lang w:val="en-US" w:eastAsia="zh-CN"/>
        </w:rPr>
      </w:pPr>
      <w:r>
        <w:rPr>
          <w:rFonts w:hint="eastAsia" w:ascii="宋体" w:hAnsi="宋体" w:eastAsia="宋体" w:cs="宋体"/>
          <w:b/>
          <w:color w:val="auto"/>
          <w:sz w:val="30"/>
          <w:szCs w:val="30"/>
          <w:lang w:val="en-US" w:eastAsia="zh-CN"/>
        </w:rPr>
        <w:t xml:space="preserve">附件</w:t>
      </w:r>
      <w:r>
        <w:rPr>
          <w:rFonts w:hint="eastAsia" w:ascii="宋体" w:hAnsi="宋体" w:eastAsia="宋体" w:cs="宋体"/>
          <w:b/>
          <w:color w:val="auto"/>
          <w:sz w:val="30"/>
          <w:szCs w:val="30"/>
          <w:lang w:val="en-US" w:eastAsia="zh-CN"/>
        </w:rPr>
        <w:t xml:space="preserve">二</w:t>
      </w:r>
      <w:r/>
    </w:p>
    <w:p>
      <w:pPr>
        <w:ind w:left="0" w:right="0" w:firstLine="0"/>
        <w:jc w:val="center"/>
        <w:spacing w:before="240" w:after="240" w:line="43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8"/>
        </w:rPr>
        <w:t xml:space="preserve">建设工程廉政责任书</w:t>
      </w:r>
      <w:r/>
    </w:p>
    <w:p>
      <w:pPr>
        <w:ind w:left="0" w:right="0" w:firstLine="420"/>
        <w:keepLines w:val="0"/>
        <w:keepNext w:val="0"/>
        <w:pageBreakBefore w:val="0"/>
        <w:spacing w:before="120" w:after="120" w:line="400" w:lineRule="exact"/>
        <w:widowControl w:val="off"/>
        <w:rPr>
          <w:rFonts w:hint="default" w:ascii="Calibri" w:hAnsi="Calibri" w:eastAsia="Arial" w:cs="Times New Roman"/>
          <w:u w:val="singl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发包人（全称）: </w:t>
      </w:r>
      <w:r>
        <w:rPr>
          <w:rFonts w:hint="default" w:ascii="宋体" w:hAnsi="宋体" w:eastAsia="宋体" w:cs="宋体"/>
          <w:color w:val="000000"/>
          <w:sz w:val="24"/>
          <w:u w:val="single"/>
        </w:rPr>
        <w:t xml:space="preserve">                        </w:t>
      </w:r>
      <w:r/>
    </w:p>
    <w:p>
      <w:pPr>
        <w:ind w:left="0" w:right="0" w:firstLine="420"/>
        <w:keepLines w:val="0"/>
        <w:keepNext w:val="0"/>
        <w:pageBreakBefore w:val="0"/>
        <w:spacing w:before="120" w:after="120" w:line="400" w:lineRule="exact"/>
        <w:widowControl w:val="off"/>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承包人（全称）：</w:t>
      </w:r>
      <w:r>
        <w:rPr>
          <w:rFonts w:hint="default" w:ascii="宋体" w:hAnsi="宋体" w:eastAsia="宋体" w:cs="宋体"/>
          <w:color w:val="000000"/>
          <w:sz w:val="24"/>
          <w:u w:val="single"/>
        </w:rPr>
        <w:t xml:space="preserve">            </w:t>
      </w:r>
      <w:r/>
    </w:p>
    <w:p>
      <w:pPr>
        <w:ind w:firstLine="480"/>
        <w:keepLines w:val="0"/>
        <w:keepNext w:val="0"/>
        <w:pageBreakBefore w:val="0"/>
        <w:spacing w:line="400" w:lineRule="exact"/>
        <w:widowControl w:val="off"/>
        <w:rPr>
          <w:rFonts w:hint="default"/>
          <w:sz w:val="24"/>
          <w:szCs w:val="32"/>
        </w:rPr>
      </w:pPr>
      <w:r>
        <w:rPr>
          <w:rFonts w:hint="eastAsia" w:eastAsiaTheme="minorEastAsia"/>
          <w:sz w:val="24"/>
          <w:szCs w:val="32"/>
          <w:u w:val="single"/>
          <w:lang w:eastAsia="zh-CN"/>
        </w:rPr>
        <w:t xml:space="preserve">智慧城市二期便民停车场工程</w:t>
      </w:r>
      <w:r>
        <w:rPr>
          <w:rFonts w:hint="default"/>
          <w:sz w:val="24"/>
          <w:szCs w:val="32"/>
        </w:rPr>
        <w:t xml:space="preserve">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82"/>
        <w:keepLines w:val="0"/>
        <w:keepNext w:val="0"/>
        <w:pageBreakBefore w:val="0"/>
        <w:spacing w:line="400" w:lineRule="exact"/>
        <w:widowControl w:val="off"/>
        <w:rPr>
          <w:rFonts w:hint="default"/>
          <w:b/>
          <w:bCs/>
          <w:sz w:val="24"/>
          <w:szCs w:val="32"/>
        </w:rPr>
      </w:pPr>
      <w:r>
        <w:rPr>
          <w:rFonts w:hint="default"/>
          <w:b/>
          <w:bCs/>
          <w:sz w:val="24"/>
          <w:szCs w:val="32"/>
        </w:rPr>
        <w:t xml:space="preserve">一、双方的责任</w:t>
      </w:r>
      <w:r/>
    </w:p>
    <w:p>
      <w:pPr>
        <w:ind w:firstLine="480"/>
        <w:keepLines w:val="0"/>
        <w:keepNext w:val="0"/>
        <w:pageBreakBefore w:val="0"/>
        <w:spacing w:line="400" w:lineRule="exact"/>
        <w:widowControl w:val="off"/>
        <w:rPr>
          <w:rFonts w:hint="default"/>
          <w:sz w:val="24"/>
          <w:szCs w:val="32"/>
        </w:rPr>
      </w:pPr>
      <w:r>
        <w:rPr>
          <w:rFonts w:hint="default"/>
          <w:sz w:val="24"/>
          <w:szCs w:val="32"/>
        </w:rPr>
        <w:t xml:space="preserve">1.应严格遵守国家关于建设工程的有关法律法规、相关政策，以及廉政建设的各项规定。</w:t>
      </w:r>
      <w:r/>
    </w:p>
    <w:p>
      <w:pPr>
        <w:ind w:firstLine="480"/>
        <w:keepLines w:val="0"/>
        <w:keepNext w:val="0"/>
        <w:pageBreakBefore w:val="0"/>
        <w:spacing w:line="400" w:lineRule="exact"/>
        <w:widowControl w:val="off"/>
        <w:rPr>
          <w:rFonts w:hint="default"/>
          <w:sz w:val="24"/>
          <w:szCs w:val="32"/>
        </w:rPr>
      </w:pPr>
      <w:r>
        <w:rPr>
          <w:rFonts w:hint="default"/>
          <w:sz w:val="24"/>
          <w:szCs w:val="32"/>
        </w:rPr>
        <w:t xml:space="preserve">2.严格执行建设工程合同文件，自觉按合同办事。</w:t>
      </w:r>
      <w:r/>
    </w:p>
    <w:p>
      <w:pPr>
        <w:ind w:firstLine="480"/>
        <w:keepLines w:val="0"/>
        <w:keepNext w:val="0"/>
        <w:pageBreakBefore w:val="0"/>
        <w:spacing w:line="400" w:lineRule="exact"/>
        <w:widowControl w:val="off"/>
        <w:rPr>
          <w:rFonts w:hint="default"/>
          <w:sz w:val="24"/>
          <w:szCs w:val="32"/>
        </w:rPr>
      </w:pPr>
      <w:r>
        <w:rPr>
          <w:rFonts w:hint="default"/>
          <w:sz w:val="24"/>
          <w:szCs w:val="32"/>
        </w:rPr>
        <w:t xml:space="preserve">3.各项活动必须坚持公开、公平、公正、诚信、透明的原则(除法律法规另有规定者外)，不得为获取不正当的利益，损害国家、集体和对方利益，不得违反建设工程管理的规章制度。</w:t>
      </w:r>
      <w:r/>
    </w:p>
    <w:p>
      <w:pPr>
        <w:ind w:firstLine="480"/>
        <w:keepLines w:val="0"/>
        <w:keepNext w:val="0"/>
        <w:pageBreakBefore w:val="0"/>
        <w:spacing w:line="400" w:lineRule="exact"/>
        <w:widowControl w:val="off"/>
        <w:rPr>
          <w:rFonts w:hint="default"/>
          <w:sz w:val="24"/>
          <w:szCs w:val="32"/>
        </w:rPr>
      </w:pPr>
      <w:r>
        <w:rPr>
          <w:rFonts w:hint="default"/>
          <w:sz w:val="24"/>
          <w:szCs w:val="32"/>
        </w:rPr>
        <w:t xml:space="preserve">4.发现对方在业务活动中有违规、违纪、违法行为的，应及时提醒对方，情节严重的，应向其上级主管部门或纪检监察、司法等有关机关举报。</w:t>
      </w:r>
      <w:r/>
    </w:p>
    <w:p>
      <w:pPr>
        <w:ind w:firstLine="482"/>
        <w:keepLines w:val="0"/>
        <w:keepNext w:val="0"/>
        <w:pageBreakBefore w:val="0"/>
        <w:spacing w:line="400" w:lineRule="exact"/>
        <w:widowControl w:val="off"/>
        <w:rPr>
          <w:rFonts w:hint="default"/>
          <w:b/>
          <w:bCs/>
          <w:sz w:val="24"/>
          <w:szCs w:val="32"/>
        </w:rPr>
      </w:pPr>
      <w:r>
        <w:rPr>
          <w:rFonts w:hint="default"/>
          <w:b/>
          <w:bCs/>
          <w:sz w:val="24"/>
          <w:szCs w:val="32"/>
        </w:rPr>
        <w:t xml:space="preserve">二、发包人责任</w:t>
      </w:r>
      <w:r/>
    </w:p>
    <w:p>
      <w:pPr>
        <w:ind w:firstLine="480"/>
        <w:keepLines w:val="0"/>
        <w:keepNext w:val="0"/>
        <w:pageBreakBefore w:val="0"/>
        <w:spacing w:line="400" w:lineRule="exact"/>
        <w:widowControl w:val="off"/>
        <w:rPr>
          <w:rFonts w:hint="default"/>
          <w:sz w:val="24"/>
          <w:szCs w:val="32"/>
        </w:rPr>
      </w:pPr>
      <w:r>
        <w:rPr>
          <w:rFonts w:hint="default"/>
          <w:sz w:val="24"/>
          <w:szCs w:val="32"/>
        </w:rPr>
        <w:t xml:space="preserve">发包人的领导和从事该建设工程项目的工作人员，在工程建设的事前、事中、事后应遵守以下规定：</w:t>
      </w:r>
      <w:r/>
    </w:p>
    <w:p>
      <w:pPr>
        <w:ind w:firstLine="480"/>
        <w:keepLines w:val="0"/>
        <w:keepNext w:val="0"/>
        <w:pageBreakBefore w:val="0"/>
        <w:spacing w:line="400" w:lineRule="exact"/>
        <w:widowControl w:val="off"/>
        <w:rPr>
          <w:rFonts w:hint="default"/>
          <w:sz w:val="24"/>
          <w:szCs w:val="32"/>
        </w:rPr>
      </w:pPr>
      <w:r>
        <w:rPr>
          <w:rFonts w:hint="default"/>
          <w:sz w:val="24"/>
          <w:szCs w:val="32"/>
        </w:rPr>
        <w:t xml:space="preserve">1.不得向承包人和相关单位索要或接受回扣、礼金、有价证券、贵重物品和好处费、感谢费等。</w:t>
      </w:r>
      <w:r/>
    </w:p>
    <w:p>
      <w:pPr>
        <w:ind w:firstLine="480"/>
        <w:keepLines w:val="0"/>
        <w:keepNext w:val="0"/>
        <w:pageBreakBefore w:val="0"/>
        <w:spacing w:line="400" w:lineRule="exact"/>
        <w:widowControl w:val="off"/>
        <w:rPr>
          <w:rFonts w:hint="default"/>
          <w:sz w:val="24"/>
          <w:szCs w:val="32"/>
        </w:rPr>
      </w:pPr>
      <w:r>
        <w:rPr>
          <w:rFonts w:hint="default"/>
          <w:sz w:val="24"/>
          <w:szCs w:val="32"/>
        </w:rPr>
        <w:t xml:space="preserve">2.不得在承包人和相关单位报销任何应由发包人或个人支付的费用。</w:t>
      </w:r>
      <w:r/>
    </w:p>
    <w:p>
      <w:pPr>
        <w:ind w:firstLine="480"/>
        <w:keepLines w:val="0"/>
        <w:keepNext w:val="0"/>
        <w:pageBreakBefore w:val="0"/>
        <w:spacing w:line="400" w:lineRule="exact"/>
        <w:widowControl w:val="off"/>
        <w:rPr>
          <w:rFonts w:hint="default"/>
          <w:sz w:val="24"/>
          <w:szCs w:val="32"/>
        </w:rPr>
      </w:pPr>
      <w:r>
        <w:rPr>
          <w:rFonts w:hint="default"/>
          <w:sz w:val="24"/>
          <w:szCs w:val="32"/>
        </w:rPr>
        <w:t xml:space="preserve">3.不得要求、暗示或接受承包人和相关单位为个人装修住房、婚丧嫁娶、配偶子女的工作安排以及出国(境)、旅游等提供方便。</w:t>
      </w:r>
      <w:r/>
    </w:p>
    <w:p>
      <w:pPr>
        <w:ind w:firstLine="480"/>
        <w:keepLines w:val="0"/>
        <w:keepNext w:val="0"/>
        <w:pageBreakBefore w:val="0"/>
        <w:spacing w:line="400" w:lineRule="exact"/>
        <w:widowControl w:val="off"/>
        <w:rPr>
          <w:rFonts w:hint="default"/>
          <w:sz w:val="24"/>
          <w:szCs w:val="32"/>
        </w:rPr>
      </w:pPr>
      <w:r>
        <w:rPr>
          <w:rFonts w:hint="default"/>
          <w:sz w:val="24"/>
          <w:szCs w:val="32"/>
        </w:rPr>
        <w:t xml:space="preserve">4.不得参加有可能影响公正执行公务的承包人和相关单位的宴请、健身、娱乐等活动。</w:t>
      </w:r>
      <w:r/>
    </w:p>
    <w:p>
      <w:pPr>
        <w:ind w:firstLine="480"/>
        <w:keepLines w:val="0"/>
        <w:keepNext w:val="0"/>
        <w:pageBreakBefore w:val="0"/>
        <w:spacing w:line="400" w:lineRule="exact"/>
        <w:widowControl w:val="off"/>
        <w:rPr>
          <w:rFonts w:hint="default"/>
          <w:sz w:val="24"/>
          <w:szCs w:val="32"/>
        </w:rPr>
      </w:pPr>
      <w:r>
        <w:rPr>
          <w:rFonts w:hint="default"/>
          <w:sz w:val="24"/>
          <w:szCs w:val="32"/>
        </w:rPr>
        <w:t xml:space="preserve">5.不得向承包人和相关单位介绍或为配偶、子女、亲属参与同发包人工程建设管理合同有关的业务活动；不得以任何理由要求承包人和相关单位使用某种产品、材料和设备。</w:t>
      </w:r>
      <w:r/>
    </w:p>
    <w:p>
      <w:pPr>
        <w:ind w:firstLine="482"/>
        <w:keepLines w:val="0"/>
        <w:keepNext w:val="0"/>
        <w:pageBreakBefore w:val="0"/>
        <w:spacing w:line="400" w:lineRule="exact"/>
        <w:widowControl w:val="off"/>
        <w:rPr>
          <w:rFonts w:hint="default"/>
          <w:b/>
          <w:bCs/>
          <w:sz w:val="24"/>
          <w:szCs w:val="32"/>
        </w:rPr>
      </w:pPr>
      <w:r>
        <w:rPr>
          <w:rFonts w:hint="default"/>
          <w:b/>
          <w:bCs/>
          <w:sz w:val="24"/>
          <w:szCs w:val="32"/>
        </w:rPr>
        <w:t xml:space="preserve">三、承包人责任</w:t>
      </w:r>
      <w:r/>
    </w:p>
    <w:p>
      <w:pPr>
        <w:ind w:firstLine="480"/>
        <w:keepLines w:val="0"/>
        <w:keepNext w:val="0"/>
        <w:pageBreakBefore w:val="0"/>
        <w:spacing w:line="400" w:lineRule="exact"/>
        <w:widowControl w:val="off"/>
        <w:rPr>
          <w:rFonts w:hint="default"/>
          <w:sz w:val="24"/>
          <w:szCs w:val="32"/>
        </w:rPr>
      </w:pPr>
      <w:r>
        <w:rPr>
          <w:rFonts w:hint="default"/>
          <w:sz w:val="24"/>
          <w:szCs w:val="32"/>
        </w:rPr>
        <w:t xml:space="preserve">应与发包人保持正常的业务交往，按照有关法律法规和程序开展业务工作，严格执行工程建设的有关方针、政策，执行工程建设强制性标准，并遵守以下规定：</w:t>
      </w:r>
      <w:r/>
    </w:p>
    <w:p>
      <w:pPr>
        <w:ind w:firstLine="480"/>
        <w:keepLines w:val="0"/>
        <w:keepNext w:val="0"/>
        <w:pageBreakBefore w:val="0"/>
        <w:spacing w:line="400" w:lineRule="exact"/>
        <w:widowControl w:val="off"/>
        <w:rPr>
          <w:rFonts w:hint="default"/>
          <w:sz w:val="24"/>
          <w:szCs w:val="32"/>
        </w:rPr>
      </w:pPr>
      <w:r>
        <w:rPr>
          <w:rFonts w:hint="default"/>
          <w:sz w:val="24"/>
          <w:szCs w:val="32"/>
        </w:rPr>
        <w:t xml:space="preserve">1.不得以任何理由向发包人及其工作人员索要、接受或赠送礼金、有价证券、贵重物品及回扣、好处费、感谢费等。</w:t>
      </w:r>
      <w:r/>
    </w:p>
    <w:p>
      <w:pPr>
        <w:ind w:firstLine="480"/>
        <w:keepLines w:val="0"/>
        <w:keepNext w:val="0"/>
        <w:pageBreakBefore w:val="0"/>
        <w:spacing w:line="400" w:lineRule="exact"/>
        <w:widowControl w:val="off"/>
        <w:rPr>
          <w:rFonts w:hint="default"/>
          <w:sz w:val="24"/>
          <w:szCs w:val="32"/>
        </w:rPr>
      </w:pPr>
      <w:r>
        <w:rPr>
          <w:rFonts w:hint="default"/>
          <w:sz w:val="24"/>
          <w:szCs w:val="32"/>
        </w:rPr>
        <w:t xml:space="preserve">2.不得以任何理由为发包人和相关单位报销应由对方或个人支付的费用。</w:t>
      </w:r>
      <w:r/>
    </w:p>
    <w:p>
      <w:pPr>
        <w:ind w:firstLine="480"/>
        <w:keepLines w:val="0"/>
        <w:keepNext w:val="0"/>
        <w:pageBreakBefore w:val="0"/>
        <w:spacing w:line="400" w:lineRule="exact"/>
        <w:widowControl w:val="off"/>
        <w:rPr>
          <w:rFonts w:hint="default"/>
          <w:sz w:val="24"/>
          <w:szCs w:val="32"/>
        </w:rPr>
      </w:pPr>
      <w:r>
        <w:rPr>
          <w:rFonts w:hint="default"/>
          <w:sz w:val="24"/>
          <w:szCs w:val="32"/>
        </w:rPr>
        <w:t xml:space="preserve">3.不得接受或暗示为发包人、相关单位或个人装修住房、婚丧嫁娶、配偶子女的工作安排以及出国(境)、旅游等提供方便。</w:t>
      </w:r>
      <w:r/>
    </w:p>
    <w:p>
      <w:pPr>
        <w:ind w:firstLine="480"/>
        <w:keepLines w:val="0"/>
        <w:keepNext w:val="0"/>
        <w:pageBreakBefore w:val="0"/>
        <w:spacing w:line="400" w:lineRule="exact"/>
        <w:widowControl w:val="off"/>
        <w:rPr>
          <w:rFonts w:hint="default"/>
          <w:sz w:val="24"/>
          <w:szCs w:val="32"/>
        </w:rPr>
      </w:pPr>
      <w:r>
        <w:rPr>
          <w:rFonts w:hint="default"/>
          <w:sz w:val="24"/>
          <w:szCs w:val="32"/>
        </w:rPr>
        <w:t xml:space="preserve">4.不得以任何理由为发包人、相关单位或个人组织有可能影响公正执行公务的宴请、健身、娱乐等活动。</w:t>
      </w:r>
      <w:r/>
    </w:p>
    <w:p>
      <w:pPr>
        <w:ind w:firstLine="482"/>
        <w:keepLines w:val="0"/>
        <w:keepNext w:val="0"/>
        <w:pageBreakBefore w:val="0"/>
        <w:spacing w:line="400" w:lineRule="exact"/>
        <w:widowControl w:val="off"/>
        <w:rPr>
          <w:rFonts w:hint="default"/>
          <w:b/>
          <w:bCs/>
          <w:sz w:val="24"/>
          <w:szCs w:val="32"/>
        </w:rPr>
      </w:pPr>
      <w:r>
        <w:rPr>
          <w:rFonts w:hint="default"/>
          <w:b/>
          <w:bCs/>
          <w:sz w:val="24"/>
          <w:szCs w:val="32"/>
        </w:rPr>
        <w:t xml:space="preserve">四、违约责任</w:t>
      </w:r>
      <w:r/>
    </w:p>
    <w:p>
      <w:pPr>
        <w:ind w:firstLine="480"/>
        <w:keepLines w:val="0"/>
        <w:keepNext w:val="0"/>
        <w:pageBreakBefore w:val="0"/>
        <w:spacing w:line="400" w:lineRule="exact"/>
        <w:widowControl w:val="off"/>
        <w:rPr>
          <w:rFonts w:hint="default"/>
          <w:sz w:val="24"/>
          <w:szCs w:val="32"/>
        </w:rPr>
      </w:pPr>
      <w:r>
        <w:rPr>
          <w:rFonts w:hint="default"/>
          <w:sz w:val="24"/>
          <w:szCs w:val="32"/>
        </w:rPr>
        <w:t xml:space="preserve">1.发包人工作人员有违反本责任书第一、二条责任行为的，依据有关法律、法规给予处理；涉嫌犯罪的，移交司法机关追究刑事责任；给承包人单位造成经济损失的，应予以赔偿。</w:t>
      </w:r>
      <w:r/>
    </w:p>
    <w:p>
      <w:pPr>
        <w:ind w:firstLine="480"/>
        <w:keepLines w:val="0"/>
        <w:keepNext w:val="0"/>
        <w:pageBreakBefore w:val="0"/>
        <w:spacing w:line="400" w:lineRule="exact"/>
        <w:widowControl w:val="off"/>
        <w:rPr>
          <w:rFonts w:hint="default"/>
          <w:sz w:val="24"/>
          <w:szCs w:val="32"/>
        </w:rPr>
      </w:pPr>
      <w:r>
        <w:rPr>
          <w:rFonts w:hint="default"/>
          <w:sz w:val="24"/>
          <w:szCs w:val="32"/>
        </w:rPr>
        <w:t xml:space="preserve">2.承包人工作人员有违反本责任书第一、三条责任行为的，依据有关法律法规处理；涉嫌犯罪的，移交司法机关追究刑事责任；给发包人单位造成经济损失的，应予以赔偿。</w:t>
      </w:r>
      <w:r/>
    </w:p>
    <w:p>
      <w:pPr>
        <w:ind w:firstLine="480"/>
        <w:keepLines w:val="0"/>
        <w:keepNext w:val="0"/>
        <w:pageBreakBefore w:val="0"/>
        <w:spacing w:line="400" w:lineRule="exact"/>
        <w:widowControl w:val="off"/>
        <w:rPr>
          <w:rFonts w:hint="default"/>
          <w:sz w:val="24"/>
          <w:szCs w:val="32"/>
        </w:rPr>
      </w:pPr>
      <w:r>
        <w:rPr>
          <w:rFonts w:hint="default"/>
          <w:sz w:val="24"/>
          <w:szCs w:val="32"/>
        </w:rPr>
        <w:t xml:space="preserve">3.本责任书作为建设工程合同的组成部分，与建设工程合同具有同等法律效力。经双方签署后立即生效。</w:t>
      </w:r>
      <w:r/>
    </w:p>
    <w:p>
      <w:pPr>
        <w:ind w:firstLine="482"/>
        <w:keepLines w:val="0"/>
        <w:keepNext w:val="0"/>
        <w:pageBreakBefore w:val="0"/>
        <w:spacing w:line="400" w:lineRule="exact"/>
        <w:widowControl w:val="off"/>
        <w:rPr>
          <w:rFonts w:hint="default"/>
          <w:b/>
          <w:bCs/>
          <w:sz w:val="24"/>
          <w:szCs w:val="32"/>
        </w:rPr>
      </w:pPr>
      <w:r>
        <w:rPr>
          <w:rFonts w:hint="default"/>
          <w:b/>
          <w:bCs/>
          <w:sz w:val="24"/>
          <w:szCs w:val="32"/>
        </w:rPr>
        <w:t xml:space="preserve">五、责任书有效期</w:t>
      </w:r>
      <w:r/>
    </w:p>
    <w:p>
      <w:pPr>
        <w:ind w:firstLine="480"/>
        <w:keepLines w:val="0"/>
        <w:keepNext w:val="0"/>
        <w:pageBreakBefore w:val="0"/>
        <w:spacing w:line="400" w:lineRule="exact"/>
        <w:widowControl w:val="off"/>
        <w:rPr>
          <w:rFonts w:hint="default"/>
          <w:sz w:val="24"/>
          <w:szCs w:val="32"/>
        </w:rPr>
      </w:pPr>
      <w:r>
        <w:rPr>
          <w:rFonts w:hint="default"/>
          <w:sz w:val="24"/>
          <w:szCs w:val="32"/>
        </w:rPr>
        <w:t xml:space="preserve">本责任书的有效期为双方签署之日起至该工程项目竣工验收合格时止。</w:t>
      </w:r>
      <w:r/>
    </w:p>
    <w:p>
      <w:pPr>
        <w:ind w:firstLine="482"/>
        <w:keepLines w:val="0"/>
        <w:keepNext w:val="0"/>
        <w:pageBreakBefore w:val="0"/>
        <w:spacing w:line="400" w:lineRule="exact"/>
        <w:widowControl w:val="off"/>
        <w:rPr>
          <w:rFonts w:hint="default"/>
          <w:b/>
          <w:bCs/>
          <w:sz w:val="24"/>
          <w:szCs w:val="32"/>
        </w:rPr>
      </w:pPr>
      <w:r>
        <w:rPr>
          <w:rFonts w:hint="default"/>
          <w:b/>
          <w:bCs/>
          <w:sz w:val="24"/>
          <w:szCs w:val="32"/>
        </w:rPr>
        <w:t xml:space="preserve">六、责任书份数</w:t>
      </w:r>
      <w:r/>
    </w:p>
    <w:p>
      <w:pPr>
        <w:ind w:firstLine="480"/>
        <w:keepLines w:val="0"/>
        <w:keepNext w:val="0"/>
        <w:pageBreakBefore w:val="0"/>
        <w:spacing w:line="400" w:lineRule="exact"/>
        <w:widowControl w:val="off"/>
        <w:rPr>
          <w:rFonts w:hint="default"/>
          <w:sz w:val="24"/>
          <w:szCs w:val="32"/>
        </w:rPr>
      </w:pPr>
      <w:r>
        <w:rPr>
          <w:rFonts w:hint="default"/>
          <w:sz w:val="24"/>
          <w:szCs w:val="32"/>
        </w:rPr>
        <w:t xml:space="preserve">本责任书一式三份，发包人、承包人及监管部门各执一份，具有同等效力。</w:t>
      </w:r>
      <w:r/>
    </w:p>
    <w:p>
      <w:pPr>
        <w:ind w:left="0" w:right="0" w:firstLine="420"/>
        <w:spacing w:before="240" w:after="240" w:line="240" w:lineRule="auto"/>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420"/>
        <w:spacing w:before="240" w:after="240" w:line="240" w:lineRule="auto"/>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发包人（公章）：                      承包人（公章）：</w:t>
      </w:r>
      <w:r/>
    </w:p>
    <w:p>
      <w:pPr>
        <w:ind w:left="0" w:right="0" w:firstLine="420"/>
        <w:spacing w:before="120" w:after="120" w:line="240" w:lineRule="auto"/>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法定代表人</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法定代表人</w:t>
      </w:r>
      <w:r/>
    </w:p>
    <w:p>
      <w:pPr>
        <w:ind w:left="0" w:right="0" w:firstLine="420"/>
        <w:spacing w:before="120" w:after="120" w:line="240" w:lineRule="auto"/>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或委托代理人（签字）：</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或委托代理人（签字）：</w:t>
      </w:r>
      <w:r/>
    </w:p>
    <w:p>
      <w:pPr>
        <w:ind w:left="0" w:right="0" w:firstLine="480"/>
        <w:jc w:val="right"/>
        <w:spacing w:before="240" w:after="240" w:line="240" w:lineRule="auto"/>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default" w:ascii="宋体" w:hAnsi="宋体" w:eastAsia="宋体" w:cs="宋体"/>
          <w:color w:val="000000"/>
          <w:sz w:val="24"/>
        </w:rPr>
        <w:t xml:space="preserve">年</w:t>
      </w:r>
      <w:r>
        <w:rPr>
          <w:rFonts w:hint="default" w:ascii="宋体" w:hAnsi="宋体" w:eastAsia="宋体" w:cs="宋体"/>
          <w:color w:val="000000"/>
          <w:sz w:val="24"/>
          <w:u w:val="single"/>
        </w:rPr>
        <w:t xml:space="preserve">  </w:t>
      </w:r>
      <w:r>
        <w:rPr>
          <w:rFonts w:hint="default" w:ascii="宋体" w:hAnsi="宋体" w:eastAsia="宋体" w:cs="宋体"/>
          <w:color w:val="000000"/>
          <w:sz w:val="24"/>
        </w:rPr>
        <w:t xml:space="preserve">月</w:t>
      </w:r>
      <w:r>
        <w:rPr>
          <w:rFonts w:hint="default"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default" w:ascii="宋体" w:hAnsi="宋体" w:eastAsia="宋体" w:cs="宋体"/>
          <w:color w:val="000000"/>
          <w:sz w:val="24"/>
        </w:rPr>
        <w:t xml:space="preserve">日</w:t>
      </w:r>
      <w:r/>
    </w:p>
    <w:p>
      <w:pPr>
        <w:ind w:left="0" w:right="0" w:firstLine="420"/>
        <w:spacing w:before="120" w:after="120" w:line="240" w:lineRule="auto"/>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r>
      <w:r/>
    </w:p>
    <w:p>
      <w:pPr>
        <w:ind w:left="0" w:right="0" w:firstLine="420"/>
        <w:spacing w:before="120" w:after="120" w:line="240" w:lineRule="auto"/>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spacing w:before="240" w:after="240"/>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spacing w:before="240" w:after="240"/>
        <w:rPr>
          <w:rFonts w:hint="default"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rPr>
          <w:rFonts w:hint="default" w:ascii="宋体" w:hAnsi="宋体" w:eastAsia="宋体" w:cs="宋体"/>
          <w:color w:val="000000"/>
          <w:sz w:val="24"/>
        </w:rPr>
      </w:r>
      <w:r/>
    </w:p>
    <w:p>
      <w:pPr>
        <w:ind w:left="0" w:right="0" w:firstLine="0"/>
        <w:spacing w:before="240" w:after="240"/>
        <w:rPr>
          <w:rFonts w:hint="default"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r>
      <w:r>
        <w:rPr>
          <w:rFonts w:hint="default" w:ascii="宋体" w:hAnsi="宋体" w:eastAsia="宋体" w:cs="宋体"/>
          <w:color w:val="000000"/>
          <w:sz w:val="24"/>
          <w:highlight w:val="none"/>
        </w:rPr>
      </w:r>
      <w:r/>
    </w:p>
    <w:p>
      <w:pPr>
        <w:jc w:val="both"/>
        <w:spacing w:line="360" w:lineRule="exact"/>
        <w:widowControl/>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附件</w:t>
      </w:r>
      <w:r>
        <w:rPr>
          <w:rFonts w:hint="eastAsia" w:ascii="宋体" w:hAnsi="宋体" w:eastAsia="宋体" w:cs="宋体"/>
          <w:b/>
          <w:bCs/>
          <w:color w:val="000000"/>
          <w:sz w:val="24"/>
          <w:szCs w:val="24"/>
        </w:rPr>
        <w:t xml:space="preserve">三</w:t>
      </w: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  </w:t>
      </w:r>
      <w:r/>
    </w:p>
    <w:p>
      <w:pPr>
        <w:jc w:val="center"/>
        <w:keepLines w:val="0"/>
        <w:keepNext w:val="0"/>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工程质量保修书</w:t>
      </w:r>
      <w:r/>
    </w:p>
    <w:p>
      <w:pPr>
        <w:ind w:firstLine="480"/>
        <w:jc w:val="both"/>
        <w:keepLines w:val="0"/>
        <w:keepNext w:val="0"/>
        <w:pageBreakBefore w:val="0"/>
        <w:spacing w:line="360" w:lineRule="auto"/>
        <w:widowControl/>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rPr>
        <w:t xml:space="preserve">发包人（全称）：</w:t>
      </w:r>
      <w:r>
        <w:rPr>
          <w:rFonts w:hint="eastAsia" w:ascii="宋体" w:hAnsi="宋体" w:eastAsia="宋体" w:cs="宋体"/>
          <w:color w:val="000000"/>
          <w:sz w:val="24"/>
          <w:szCs w:val="24"/>
          <w:u w:val="single"/>
          <w:lang w:val="en-US" w:eastAsia="zh-CN"/>
        </w:rPr>
        <w:t xml:space="preserve">                        </w:t>
      </w:r>
      <w:r/>
    </w:p>
    <w:p>
      <w:pPr>
        <w:ind w:firstLine="480"/>
        <w:jc w:val="both"/>
        <w:keepLines w:val="0"/>
        <w:keepNext w:val="0"/>
        <w:pageBreakBefore w:val="0"/>
        <w:spacing w:line="360" w:lineRule="auto"/>
        <w:widowControl/>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承包人（全称）：</w:t>
      </w:r>
      <w:r>
        <w:rPr>
          <w:rFonts w:hint="eastAsia" w:ascii="宋体" w:hAnsi="宋体" w:eastAsia="宋体" w:cs="宋体"/>
          <w:color w:val="000000"/>
          <w:sz w:val="24"/>
          <w:szCs w:val="24"/>
          <w:u w:val="single"/>
        </w:rPr>
        <w:t xml:space="preserve">                        </w:t>
      </w:r>
      <w:r/>
    </w:p>
    <w:p>
      <w:p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发包人和承包人根据《中华人民共和国建筑法》和《建设工程质量管理条例》，经协商一致就</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（工程全称）签订工程质量保修书。</w:t>
      </w:r>
      <w:r/>
    </w:p>
    <w:p>
      <w:pPr>
        <w:jc w:val="both"/>
        <w:keepLines w:val="0"/>
        <w:keepNext w:val="0"/>
        <w:pageBreakBefore w:val="0"/>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一、工程质量保修范围和内容</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承包人在质量保修期内，按照有关法律规定和合同约定，承担工程质量保修责任。</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4"/>
          <w:szCs w:val="24"/>
          <w:u w:val="single"/>
        </w:rPr>
        <w:t xml:space="preserve">图纸及工程量清单范围内的工程，主要内容为合同范围内的全部项目</w:t>
      </w:r>
      <w:r>
        <w:rPr>
          <w:rFonts w:hint="eastAsia" w:ascii="宋体" w:hAnsi="宋体" w:eastAsia="宋体" w:cs="宋体"/>
          <w:sz w:val="24"/>
          <w:szCs w:val="24"/>
        </w:rPr>
        <w:t xml:space="preserve">。</w:t>
      </w:r>
      <w:r/>
    </w:p>
    <w:p>
      <w:pPr>
        <w:jc w:val="both"/>
        <w:keepLines w:val="0"/>
        <w:keepNext w:val="0"/>
        <w:pageBreakBefore w:val="0"/>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二、质量保修期</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根据《建设工程质量管理条例》及有关规定，工程的质量保修期如下：</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1．地基基础工程和主体结构工程为设计文件规定的工程合理使用年限；</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2．屋面防水工程、有防水要求的卫生间、房间和外墙面的防渗为</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年；</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3．装修工程为</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年；</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4．电气管线、给排水管道、设备安装工程为</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年；</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5．供热与供冷系统为</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个采暖期、供冷期；</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6．住宅小区内的给排水设施、道路等配套工程为</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年；</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7．其他项目保修期限约定如下：</w:t>
      </w:r>
      <w:r>
        <w:rPr>
          <w:rFonts w:hint="eastAsia" w:ascii="宋体" w:hAnsi="宋体" w:eastAsia="宋体" w:cs="宋体"/>
          <w:sz w:val="24"/>
          <w:szCs w:val="24"/>
          <w:u w:val="single"/>
        </w:rPr>
        <w:t xml:space="preserve">按照国家《建设工程质量管理条例》执行，但不得少于2 年</w:t>
      </w:r>
      <w:r>
        <w:rPr>
          <w:rFonts w:hint="eastAsia" w:ascii="宋体" w:hAnsi="宋体" w:eastAsia="宋体" w:cs="宋体"/>
          <w:sz w:val="24"/>
          <w:szCs w:val="24"/>
        </w:rPr>
        <w:t xml:space="preserve">。</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质量保修期自工程竣工验收合格之日起计算。</w:t>
      </w:r>
      <w:r/>
    </w:p>
    <w:p>
      <w:pPr>
        <w:jc w:val="both"/>
        <w:keepLines w:val="0"/>
        <w:keepNext w:val="0"/>
        <w:pageBreakBefore w:val="0"/>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三、缺陷责任期</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工程缺陷责任期为</w:t>
      </w:r>
      <w:r>
        <w:rPr>
          <w:rFonts w:hint="eastAsia" w:ascii="宋体" w:hAnsi="宋体" w:eastAsia="宋体" w:cs="宋体"/>
          <w:sz w:val="24"/>
          <w:szCs w:val="24"/>
          <w:u w:val="single"/>
        </w:rPr>
        <w:t xml:space="preserve"> 24 </w:t>
      </w:r>
      <w:r>
        <w:rPr>
          <w:rFonts w:hint="eastAsia" w:ascii="宋体" w:hAnsi="宋体" w:eastAsia="宋体" w:cs="宋体"/>
          <w:sz w:val="24"/>
          <w:szCs w:val="24"/>
        </w:rPr>
        <w:t xml:space="preserve">个月，缺陷责任期自工程通过竣工验收之日起计算。单位工程先于全部工程进行验收，单位工程缺陷责任期自单位工程验收合格之日起算。</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缺陷责任期终止后，发包人应退还剩余的质量保证金。</w:t>
      </w:r>
      <w:r/>
    </w:p>
    <w:p>
      <w:pPr>
        <w:jc w:val="both"/>
        <w:keepLines w:val="0"/>
        <w:keepNext w:val="0"/>
        <w:pageBreakBefore w:val="0"/>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四、质量保修责任</w:t>
      </w:r>
      <w:r/>
    </w:p>
    <w:p>
      <w:pPr>
        <w:ind w:firstLine="489"/>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1、属于保修范围、内容的项目，承包人应当在接到保修通知之日起7天内派人保修。承包人不在约定期限内派人保修的，发包人可以委托他人修理。</w:t>
      </w:r>
      <w:r/>
    </w:p>
    <w:p>
      <w:pPr>
        <w:ind w:firstLine="489"/>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2、发生紧急事故需抢修的，承包人在接到事故通知后，应当立即到达事故现场抢修。</w:t>
      </w:r>
      <w:r/>
    </w:p>
    <w:p>
      <w:pPr>
        <w:ind w:firstLine="489"/>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4、质量保修完成后，由发包人组织验收。</w:t>
      </w:r>
      <w:r/>
    </w:p>
    <w:p>
      <w:pPr>
        <w:jc w:val="both"/>
        <w:keepLines w:val="0"/>
        <w:keepNext w:val="0"/>
        <w:pageBreakBefore w:val="0"/>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五、保修费用</w:t>
      </w:r>
      <w:r/>
    </w:p>
    <w:p>
      <w:pPr>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保修费用由造成质量缺陷的责任方承担。</w:t>
      </w:r>
      <w:r/>
    </w:p>
    <w:p>
      <w:pPr>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sz w:val="24"/>
          <w:szCs w:val="24"/>
        </w:rPr>
        <w:t xml:space="preserve">六、双方约定的其他工程质量保修事项</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工程质量保修书由发包人、承包人在工程竣工验收前共同签署，作为施工合同附件，其有效期限至保修期满。</w:t>
      </w:r>
      <w:r/>
    </w:p>
    <w:p>
      <w:pPr>
        <w:ind w:firstLine="42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发包人(公章)：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承包人(公章)：</w:t>
      </w:r>
      <w:r>
        <w:rPr>
          <w:rFonts w:hint="eastAsia" w:ascii="宋体" w:hAnsi="宋体" w:eastAsia="宋体" w:cs="宋体"/>
          <w:sz w:val="24"/>
          <w:szCs w:val="24"/>
          <w:u w:val="single"/>
        </w:rPr>
        <w:t xml:space="preserve">           </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地  址：</w:t>
      </w:r>
      <w:r>
        <w:rPr>
          <w:rFonts w:hint="eastAsia" w:ascii="宋体" w:hAnsi="宋体" w:eastAsia="宋体" w:cs="宋体"/>
          <w:sz w:val="24"/>
          <w:szCs w:val="24"/>
          <w:u w:val="single"/>
        </w:rPr>
        <w:t xml:space="preserve">                   </w:t>
      </w:r>
      <w:r/>
    </w:p>
    <w:p>
      <w:pPr>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委托代理人(签字)：</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委托代理人(签字)：</w:t>
      </w:r>
      <w:r>
        <w:rPr>
          <w:rFonts w:hint="eastAsia" w:ascii="宋体" w:hAnsi="宋体" w:eastAsia="宋体" w:cs="宋体"/>
          <w:sz w:val="24"/>
          <w:szCs w:val="24"/>
          <w:u w:val="single"/>
        </w:rPr>
        <w:t xml:space="preserve">        </w:t>
      </w:r>
      <w:r/>
    </w:p>
    <w:p>
      <w:r/>
      <w:r/>
    </w:p>
    <w:p>
      <w:pPr>
        <w:ind w:left="0" w:right="0" w:firstLine="0"/>
        <w:jc w:val="center"/>
        <w:spacing w:before="240" w:after="240"/>
        <w:rPr>
          <w:rFonts w:hint="default"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hint="default" w:ascii="仿宋" w:hAnsi="仿宋" w:eastAsia="仿宋" w:cs="仿宋"/>
          <w:b/>
          <w:color w:val="000000"/>
          <w:sz w:val="44"/>
          <w:szCs w:val="22"/>
        </w:rPr>
        <w:t xml:space="preserve"> </w:t>
      </w:r>
      <w:r/>
    </w:p>
    <w:p>
      <w:pPr>
        <w:ind w:left="0" w:right="0" w:firstLine="0"/>
        <w:spacing w:before="0" w:after="0" w:line="360" w:lineRule="atLeast"/>
        <w:rPr>
          <w:rFonts w:hint="default"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p>
      <w:pPr>
        <w:ind w:left="0" w:right="0" w:firstLine="0"/>
        <w:spacing w:before="0" w:after="0" w:line="360" w:lineRule="atLeast"/>
        <w:rPr>
          <w:rFonts w:hint="default"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p>
      <w:pPr>
        <w:jc w:val="center"/>
        <w:spacing w:line="500" w:lineRule="exac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spacing w:line="500" w:lineRule="exac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spacing w:line="500" w:lineRule="exac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spacing w:line="500" w:lineRule="exac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spacing w:line="500" w:lineRule="exac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spacing w:line="500" w:lineRule="exac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left"/>
        <w:spacing w:line="500" w:lineRule="exac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spacing w:line="500" w:lineRule="exact"/>
        <w:rPr>
          <w:rFonts w:hint="default"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t xml:space="preserve">第六章  响应文件格式</w:t>
      </w:r>
      <w:bookmarkEnd w:id="91"/>
      <w:r/>
      <w:bookmarkEnd w:id="92"/>
      <w:r/>
      <w:bookmarkEnd w:id="93"/>
      <w:r/>
      <w:bookmarkStart w:id="94" w:name="_Hlt26955039"/>
      <w:r/>
      <w:bookmarkEnd w:id="94"/>
      <w:r/>
      <w:bookmarkStart w:id="95" w:name="_Hlt26671244"/>
      <w:r/>
      <w:bookmarkEnd w:id="95"/>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firstLine="1084"/>
        <w:rPr>
          <w:rFonts w:hint="eastAsia" w:ascii="Times New Roman" w:hAnsi="Times New Roman" w:eastAsia="宋体" w:cs="仿宋"/>
          <w:b/>
          <w:color w:val="auto"/>
          <w:sz w:val="36"/>
          <w:szCs w:val="22"/>
          <w:highlight w:val="none"/>
        </w:rPr>
      </w:pPr>
      <w:r>
        <w:rPr>
          <w:rFonts w:hint="eastAsia" w:ascii="Times New Roman" w:hAnsi="Times New Roman" w:eastAsia="宋体" w:cs="仿宋"/>
          <w:b/>
          <w:color w:val="auto"/>
          <w:sz w:val="36"/>
          <w:szCs w:val="22"/>
          <w:highlight w:val="none"/>
        </w:rPr>
        <w:t xml:space="preserve">项 目 名 称：</w:t>
      </w:r>
      <w:r/>
    </w:p>
    <w:p>
      <w:pPr>
        <w:ind w:firstLine="1084"/>
        <w:rPr>
          <w:rFonts w:hint="eastAsia" w:ascii="Times New Roman" w:hAnsi="Times New Roman" w:eastAsia="宋体" w:cs="仿宋"/>
          <w:b/>
          <w:color w:val="auto"/>
          <w:sz w:val="36"/>
          <w:szCs w:val="22"/>
          <w:highlight w:val="none"/>
          <w:u w:val="single"/>
        </w:rPr>
      </w:pPr>
      <w:r>
        <w:rPr>
          <w:rFonts w:hint="eastAsia" w:ascii="Times New Roman" w:hAnsi="Times New Roman" w:eastAsia="宋体" w:cs="仿宋"/>
          <w:b/>
          <w:color w:val="auto"/>
          <w:sz w:val="36"/>
          <w:szCs w:val="22"/>
          <w:highlight w:val="none"/>
        </w:rPr>
        <w:t xml:space="preserve">项 目 编 号：</w:t>
      </w:r>
      <w:r/>
    </w:p>
    <w:p>
      <w:pPr>
        <w:rPr>
          <w:rFonts w:hint="eastAsia" w:ascii="Times New Roman" w:hAnsi="Times New Roman" w:eastAsia="宋体" w:cs="仿宋"/>
          <w:b/>
          <w:color w:val="auto"/>
          <w:sz w:val="36"/>
          <w:szCs w:val="22"/>
          <w:highlight w:val="none"/>
          <w:u w:val="single"/>
        </w:rPr>
      </w:pPr>
      <w:r>
        <w:rPr>
          <w:rFonts w:hint="eastAsia" w:ascii="Times New Roman" w:hAnsi="Times New Roman" w:eastAsia="宋体" w:cs="仿宋"/>
          <w:b/>
          <w:color w:val="auto"/>
          <w:sz w:val="36"/>
          <w:szCs w:val="22"/>
          <w:highlight w:val="none"/>
        </w:rPr>
        <w:t xml:space="preserve">      供应商名称 ：</w:t>
      </w:r>
      <w:r>
        <w:rPr>
          <w:rFonts w:hint="eastAsia" w:ascii="Times New Roman" w:hAnsi="Times New Roman" w:eastAsia="宋体" w:cs="仿宋"/>
          <w:b/>
          <w:color w:val="auto"/>
          <w:sz w:val="36"/>
          <w:szCs w:val="22"/>
          <w:highlight w:val="none"/>
          <w:u w:val="single"/>
        </w:rPr>
        <w:t xml:space="preserve">（盖CA电子公章）</w:t>
      </w:r>
      <w:r/>
    </w:p>
    <w:p>
      <w:pPr>
        <w:rPr>
          <w:rFonts w:hint="eastAsia" w:ascii="Times New Roman" w:hAnsi="Times New Roman" w:eastAsia="宋体" w:cs="仿宋"/>
          <w:b/>
          <w:color w:val="auto"/>
          <w:sz w:val="36"/>
          <w:szCs w:val="22"/>
          <w:highlight w:val="none"/>
          <w:u w:val="single"/>
        </w:rPr>
      </w:pPr>
      <w:r>
        <w:rPr>
          <w:rFonts w:hint="eastAsia" w:ascii="Times New Roman" w:hAnsi="Times New Roman" w:eastAsia="宋体" w:cs="仿宋"/>
          <w:b/>
          <w:color w:val="auto"/>
          <w:sz w:val="36"/>
          <w:szCs w:val="22"/>
          <w:highlight w:val="none"/>
        </w:rPr>
        <w:t xml:space="preserve">      日      期 ：</w:t>
      </w:r>
      <w:r/>
    </w:p>
    <w:p>
      <w:pPr>
        <w:rPr>
          <w:rFonts w:hint="eastAsia" w:ascii="仿宋" w:hAnsi="仿宋" w:eastAsia="仿宋" w:cs="仿宋"/>
          <w:color w:val="auto"/>
          <w:szCs w:val="22"/>
          <w:highlight w:val="none"/>
        </w:rPr>
      </w:pPr>
      <w:r>
        <w:rPr>
          <w:rFonts w:hint="eastAsia" w:ascii="仿宋" w:hAnsi="仿宋" w:eastAsia="仿宋" w:cs="仿宋"/>
          <w:color w:val="auto"/>
          <w:szCs w:val="2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color w:val="auto"/>
          <w:szCs w:val="22"/>
          <w:highlight w:val="none"/>
        </w:rPr>
        <w:br w:type="page" w:clear="all"/>
      </w:r>
      <w:r>
        <w:rPr>
          <w:rFonts w:hint="eastAsia" w:ascii="宋体" w:hAnsi="宋体" w:eastAsia="宋体" w:cs="宋体"/>
          <w:b/>
          <w:bCs/>
          <w:color w:val="auto"/>
          <w:sz w:val="32"/>
          <w:szCs w:val="32"/>
          <w:highlight w:val="none"/>
        </w:rPr>
        <w:t xml:space="preserve">响应文件目录</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360" w:lineRule="auto"/>
        <w:rPr>
          <w:rFonts w:hint="default" w:ascii="Times New Roman" w:hAnsi="Times New Roman" w:eastAsia="宋体" w:cs="Times New Roman"/>
          <w:color w:val="auto"/>
          <w:sz w:val="28"/>
          <w:szCs w:val="28"/>
          <w:highlight w:val="none"/>
          <w:lang w:val="en-US"/>
        </w:rPr>
      </w:pPr>
      <w:r>
        <w:rPr>
          <w:rFonts w:hint="eastAsia" w:ascii="Times New Roman" w:hAnsi="Times New Roman" w:eastAsia="宋体" w:cs="Times New Roman"/>
          <w:color w:val="auto"/>
          <w:sz w:val="28"/>
          <w:szCs w:val="28"/>
          <w:highlight w:val="none"/>
        </w:rPr>
        <w:t xml:space="preserve">一、</w:t>
      </w:r>
      <w:r>
        <w:rPr>
          <w:rFonts w:hint="eastAsia" w:ascii="Times New Roman" w:hAnsi="Times New Roman" w:eastAsia="宋体" w:cs="Times New Roman"/>
          <w:color w:val="auto"/>
          <w:sz w:val="28"/>
          <w:szCs w:val="28"/>
          <w:highlight w:val="none"/>
          <w:lang w:val="en-US" w:eastAsia="zh-CN"/>
        </w:rPr>
        <w:t xml:space="preserve">磋商响应函</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二、供应商资质</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三、法人授权书</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四、磋商报价表</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五、工程量清单报价</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六、中小企业或残疾人福利性单位声明函</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七、技术响应偏离表（技术参数响应）</w:t>
      </w:r>
      <w:r/>
    </w:p>
    <w:p>
      <w:pPr>
        <w:spacing w:line="360" w:lineRule="auto"/>
        <w:rPr>
          <w:rFonts w:hint="eastAsia"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八、项目组人员</w:t>
      </w:r>
      <w:r/>
    </w:p>
    <w:p>
      <w:pPr>
        <w:spacing w:line="360" w:lineRule="auto"/>
        <w:rPr>
          <w:rFonts w:hint="eastAsia" w:ascii="Times New Roman" w:hAnsi="Times New Roman" w:eastAsia="宋体" w:cs="Times New Roman"/>
          <w:color w:val="auto"/>
          <w:sz w:val="28"/>
          <w:szCs w:val="28"/>
          <w:highlight w:val="none"/>
          <w:lang w:val="en-US" w:eastAsia="zh-CN"/>
        </w:rPr>
      </w:pPr>
      <w:r>
        <w:rPr>
          <w:rFonts w:hint="eastAsia" w:ascii="Times New Roman" w:hAnsi="Times New Roman" w:eastAsia="宋体" w:cs="Times New Roman"/>
          <w:color w:val="auto"/>
          <w:sz w:val="28"/>
          <w:szCs w:val="28"/>
          <w:highlight w:val="none"/>
          <w:lang w:val="en-US" w:eastAsia="zh-CN"/>
        </w:rPr>
        <w:t xml:space="preserve">九、企业业绩</w:t>
      </w:r>
      <w:r/>
    </w:p>
    <w:p>
      <w:pPr>
        <w:spacing w:line="360" w:lineRule="auto"/>
        <w:rPr>
          <w:rFonts w:hint="default" w:ascii="Times New Roman" w:hAnsi="Times New Roman" w:eastAsia="宋体" w:cs="Times New Roman"/>
          <w:color w:val="auto"/>
          <w:sz w:val="28"/>
          <w:szCs w:val="28"/>
          <w:highlight w:val="none"/>
          <w:lang w:val="en-US" w:eastAsia="zh-CN"/>
        </w:rPr>
      </w:pPr>
      <w:r>
        <w:rPr>
          <w:rFonts w:hint="default" w:ascii="Times New Roman" w:hAnsi="Times New Roman" w:eastAsia="宋体" w:cs="Times New Roman"/>
          <w:color w:val="auto"/>
          <w:sz w:val="28"/>
          <w:szCs w:val="28"/>
          <w:highlight w:val="none"/>
          <w:lang w:val="en-US" w:eastAsia="zh-CN"/>
        </w:rPr>
        <w:t xml:space="preserve">十、项目实施方案</w:t>
      </w:r>
      <w:r/>
    </w:p>
    <w:p>
      <w:pPr>
        <w:spacing w:line="360" w:lineRule="auto"/>
        <w:rPr>
          <w:rFonts w:hint="eastAsia" w:ascii="Times New Roman" w:hAnsi="Times New Roman" w:eastAsia="宋体" w:cs="Times New Roman"/>
          <w:color w:val="auto"/>
          <w:sz w:val="28"/>
          <w:szCs w:val="28"/>
          <w:highlight w:val="none"/>
          <w:lang w:val="en-US" w:eastAsia="zh-CN"/>
        </w:rPr>
      </w:pPr>
      <w:r>
        <w:rPr>
          <w:rFonts w:hint="eastAsia" w:ascii="Times New Roman" w:hAnsi="Times New Roman" w:eastAsia="宋体" w:cs="Times New Roman"/>
          <w:color w:val="auto"/>
          <w:sz w:val="28"/>
          <w:szCs w:val="28"/>
          <w:highlight w:val="none"/>
          <w:lang w:val="en-US" w:eastAsia="zh-CN"/>
        </w:rPr>
        <w:t xml:space="preserve">十一</w:t>
      </w:r>
      <w:r>
        <w:rPr>
          <w:rFonts w:hint="eastAsia" w:ascii="Times New Roman" w:hAnsi="Times New Roman" w:eastAsia="宋体" w:cs="Times New Roman"/>
          <w:color w:val="auto"/>
          <w:sz w:val="28"/>
          <w:szCs w:val="28"/>
          <w:highlight w:val="none"/>
        </w:rPr>
        <w:t xml:space="preserve">、磋商所需其他材料</w:t>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rPr>
          <w:rFonts w:hint="default" w:ascii="Calibri" w:hAnsi="Calibri" w:eastAsia="宋体" w:cs="Times New Roman"/>
          <w:b/>
          <w:bCs/>
          <w:color w:val="auto"/>
          <w:sz w:val="32"/>
          <w:szCs w:val="22"/>
          <w:highlight w:val="none"/>
        </w:rPr>
      </w:pPr>
      <w:r>
        <w:rPr>
          <w:rFonts w:hint="eastAsia" w:ascii="Calibri" w:hAnsi="Calibri" w:eastAsia="宋体" w:cs="Times New Roman"/>
          <w:b/>
          <w:bCs/>
          <w:color w:val="auto"/>
          <w:sz w:val="32"/>
          <w:szCs w:val="22"/>
          <w:highlight w:val="none"/>
        </w:rPr>
        <w:br w:type="page" w:clear="all"/>
      </w:r>
      <w:r/>
    </w:p>
    <w:p>
      <w:pPr>
        <w:ind w:firstLine="320"/>
        <w:jc w:val="both"/>
        <w:keepLines/>
        <w:keepNext/>
        <w:spacing w:before="0" w:after="0" w:line="520" w:lineRule="exact"/>
        <w:widowControl w:val="off"/>
        <w:rPr>
          <w:rFonts w:hint="eastAsia" w:ascii="黑体" w:hAnsi="黑体" w:eastAsia="黑体" w:cs="黑体"/>
          <w:b w:val="0"/>
          <w:bCs w:val="0"/>
          <w:color w:val="auto"/>
          <w:sz w:val="32"/>
          <w:szCs w:val="22"/>
          <w:highlight w:val="none"/>
          <w:lang w:val="en-US" w:eastAsia="zh-CN" w:bidi="ar-SA"/>
        </w:rPr>
        <w:outlineLvl w:val="1"/>
      </w:pPr>
      <w:r>
        <w:rPr>
          <w:rFonts w:hint="eastAsia" w:ascii="黑体" w:hAnsi="黑体" w:eastAsia="黑体" w:cs="黑体"/>
          <w:b w:val="0"/>
          <w:bCs w:val="0"/>
          <w:color w:val="auto"/>
          <w:sz w:val="32"/>
          <w:szCs w:val="22"/>
          <w:highlight w:val="none"/>
          <w:lang w:val="en-US" w:eastAsia="zh-CN" w:bidi="ar-SA"/>
        </w:rPr>
        <w:t xml:space="preserve">一、磋商响应函</w:t>
      </w:r>
      <w:r/>
    </w:p>
    <w:p>
      <w:pPr>
        <w:jc w:val="center"/>
        <w:widowControl w:val="off"/>
        <w:rPr>
          <w:rFonts w:hint="eastAsia" w:ascii="宋体" w:hAnsi="宋体" w:eastAsia="宋体" w:cs="仿宋"/>
          <w:b/>
          <w:color w:val="auto"/>
          <w:sz w:val="24"/>
          <w:szCs w:val="24"/>
          <w:highlight w:val="none"/>
          <w:lang w:val="en-US" w:eastAsia="zh-CN" w:bidi="ar-SA"/>
        </w:rPr>
      </w:pPr>
      <w:r>
        <w:rPr>
          <w:rFonts w:hint="eastAsia" w:ascii="宋体" w:hAnsi="宋体" w:eastAsia="宋体" w:cs="仿宋"/>
          <w:b/>
          <w:color w:val="auto"/>
          <w:sz w:val="24"/>
          <w:szCs w:val="24"/>
          <w:highlight w:val="none"/>
          <w:lang w:val="en-US" w:eastAsia="zh-CN" w:bidi="ar-SA"/>
        </w:rPr>
      </w:r>
      <w:r/>
    </w:p>
    <w:p>
      <w:pPr>
        <w:jc w:val="center"/>
        <w:widowControl w:val="off"/>
        <w:rPr>
          <w:rFonts w:hint="eastAsia" w:ascii="宋体" w:hAnsi="宋体" w:eastAsia="宋体" w:cs="仿宋"/>
          <w:b/>
          <w:color w:val="auto"/>
          <w:sz w:val="32"/>
          <w:szCs w:val="32"/>
          <w:highlight w:val="none"/>
          <w:lang w:val="en-US" w:eastAsia="zh-CN" w:bidi="ar-SA"/>
        </w:rPr>
      </w:pPr>
      <w:r>
        <w:rPr>
          <w:rFonts w:hint="eastAsia" w:ascii="宋体" w:hAnsi="宋体" w:eastAsia="宋体" w:cs="仿宋"/>
          <w:b/>
          <w:color w:val="auto"/>
          <w:sz w:val="32"/>
          <w:szCs w:val="32"/>
          <w:highlight w:val="none"/>
          <w:lang w:val="en-US" w:eastAsia="zh-CN" w:bidi="ar-SA"/>
        </w:rPr>
        <w:t xml:space="preserve">磋商响应函</w:t>
      </w:r>
      <w:r/>
    </w:p>
    <w:p>
      <w:pPr>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u w:val="single"/>
          <w:lang w:val="en-US" w:eastAsia="zh-CN" w:bidi="ar-SA"/>
        </w:rPr>
        <w:t xml:space="preserve">（采购单位名称）</w:t>
      </w:r>
      <w:r>
        <w:rPr>
          <w:rFonts w:hint="eastAsia" w:ascii="宋体" w:hAnsi="宋体" w:eastAsia="宋体" w:cs="仿宋"/>
          <w:color w:val="auto"/>
          <w:sz w:val="24"/>
          <w:szCs w:val="24"/>
          <w:highlight w:val="none"/>
          <w:lang w:val="en-US" w:eastAsia="zh-CN" w:bidi="ar-SA"/>
        </w:rPr>
        <w:t xml:space="preserve">：</w:t>
      </w:r>
      <w:r/>
    </w:p>
    <w:p>
      <w:pPr>
        <w:ind w:firstLine="480"/>
        <w:jc w:val="left"/>
        <w:spacing w:line="5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根据</w:t>
      </w:r>
      <w:r>
        <w:rPr>
          <w:rFonts w:hint="default" w:ascii="Times New Roman" w:hAnsi="Times New Roman" w:eastAsia="宋体" w:cs="Times New Roman"/>
          <w:color w:val="auto"/>
          <w:sz w:val="24"/>
          <w:szCs w:val="24"/>
          <w:highlight w:val="none"/>
          <w:u w:val="single"/>
          <w:lang w:val="en-US" w:eastAsia="zh-CN" w:bidi="ar-SA"/>
        </w:rPr>
        <w:t xml:space="preserve">（项目编号）</w:t>
      </w:r>
      <w:r>
        <w:rPr>
          <w:rFonts w:hint="default" w:ascii="Times New Roman" w:hAnsi="Times New Roman" w:eastAsia="宋体" w:cs="Times New Roman"/>
          <w:color w:val="auto"/>
          <w:sz w:val="24"/>
          <w:szCs w:val="24"/>
          <w:highlight w:val="none"/>
          <w:lang w:val="en-US" w:eastAsia="zh-CN" w:bidi="ar-SA"/>
        </w:rPr>
        <w:t xml:space="preserve">的</w:t>
      </w:r>
      <w:r>
        <w:rPr>
          <w:rFonts w:hint="default" w:ascii="Times New Roman" w:hAnsi="Times New Roman" w:eastAsia="宋体" w:cs="Times New Roman"/>
          <w:color w:val="auto"/>
          <w:sz w:val="24"/>
          <w:szCs w:val="24"/>
          <w:highlight w:val="none"/>
          <w:u w:val="single"/>
          <w:lang w:val="en-US" w:eastAsia="zh-CN" w:bidi="ar-SA"/>
        </w:rPr>
        <w:t xml:space="preserve">（项目名称）</w:t>
      </w:r>
      <w:r>
        <w:rPr>
          <w:rFonts w:hint="default" w:ascii="Times New Roman" w:hAnsi="Times New Roman" w:eastAsia="宋体" w:cs="Times New Roman"/>
          <w:color w:val="auto"/>
          <w:sz w:val="24"/>
          <w:szCs w:val="24"/>
          <w:highlight w:val="none"/>
          <w:lang w:val="en-US" w:eastAsia="zh-CN" w:bidi="ar-SA"/>
        </w:rPr>
        <w:t xml:space="preserve">竞争性磋商文件，我方在参加本项目竞争性磋商活动中，特做出如下承诺：</w:t>
      </w:r>
      <w:r/>
    </w:p>
    <w:p>
      <w:pPr>
        <w:ind w:firstLine="480"/>
        <w:jc w:val="left"/>
        <w:spacing w:line="5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一、我方具备《中华人民共和国政府采购法》第二十二条第一款规定的6项条件；</w:t>
      </w:r>
      <w:r/>
    </w:p>
    <w:p>
      <w:pPr>
        <w:ind w:firstLine="480"/>
        <w:jc w:val="left"/>
        <w:spacing w:line="5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rPr>
          <w:rFonts w:hint="eastAsia" w:ascii="Times New Roman" w:hAnsi="Times New Roman" w:eastAsia="宋体" w:cs="Times New Roman"/>
          <w:color w:val="auto"/>
          <w:sz w:val="24"/>
          <w:szCs w:val="24"/>
          <w:highlight w:val="none"/>
          <w:lang w:val="en-US" w:eastAsia="zh-CN" w:bidi="ar-SA"/>
        </w:rPr>
        <w:t xml:space="preserve">；</w:t>
      </w:r>
      <w:r/>
    </w:p>
    <w:p>
      <w:pPr>
        <w:ind w:firstLine="480"/>
        <w:jc w:val="left"/>
        <w:spacing w:line="5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三、我方按磋商文件要求提交响应文件，响应磋商文件规定的响应有效期；</w:t>
      </w:r>
      <w:r/>
    </w:p>
    <w:p>
      <w:pPr>
        <w:ind w:firstLine="480"/>
        <w:jc w:val="left"/>
        <w:spacing w:line="5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四、如果我方的响应文件被接受，我方将按《中华人民共和国民法典（第三编合同）》及其他有关法律、法规的规定，按期、按质、按量交付采购单位，全面做到履约守信；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五、我方若违背本声明及承诺约定，经查实，自愿接受采购人及相关主管部门相应的规定处理，并依法承担相应的法律责任</w:t>
      </w:r>
      <w:r>
        <w:rPr>
          <w:rFonts w:hint="eastAsia" w:ascii="Times New Roman" w:hAnsi="Times New Roman" w:eastAsia="宋体" w:cs="Times New Roman"/>
          <w:color w:val="auto"/>
          <w:sz w:val="24"/>
          <w:szCs w:val="24"/>
          <w:highlight w:val="none"/>
          <w:lang w:val="en-US" w:eastAsia="zh-CN" w:bidi="ar-SA"/>
        </w:rPr>
        <w:t xml:space="preserve">；</w:t>
      </w:r>
      <w:r/>
    </w:p>
    <w:p>
      <w:pPr>
        <w:ind w:firstLine="480"/>
        <w:jc w:val="left"/>
        <w:spacing w:line="5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六、我方同意采购人、采购代理机构将本</w:t>
      </w:r>
      <w:r>
        <w:rPr>
          <w:rFonts w:hint="eastAsia" w:ascii="Times New Roman" w:hAnsi="Times New Roman" w:eastAsia="宋体" w:cs="Times New Roman"/>
          <w:color w:val="auto"/>
          <w:sz w:val="24"/>
          <w:szCs w:val="24"/>
          <w:highlight w:val="none"/>
          <w:lang w:val="en-US" w:eastAsia="zh-CN" w:bidi="ar-SA"/>
        </w:rPr>
        <w:t xml:space="preserve">函</w:t>
      </w:r>
      <w:r>
        <w:rPr>
          <w:rFonts w:hint="eastAsia" w:ascii="宋体" w:hAnsi="宋体" w:eastAsia="宋体" w:cs="Times New Roman"/>
          <w:color w:val="auto"/>
          <w:sz w:val="24"/>
          <w:szCs w:val="24"/>
          <w:highlight w:val="none"/>
          <w:lang w:val="en-US" w:eastAsia="zh-CN" w:bidi="ar-SA"/>
        </w:rPr>
        <w:t xml:space="preserve">上网公开</w:t>
      </w:r>
      <w:r>
        <w:rPr>
          <w:rFonts w:hint="default" w:ascii="Times New Roman" w:hAnsi="Times New Roman" w:eastAsia="宋体" w:cs="Times New Roman"/>
          <w:color w:val="auto"/>
          <w:sz w:val="24"/>
          <w:szCs w:val="24"/>
          <w:highlight w:val="none"/>
          <w:lang w:val="en-US" w:eastAsia="zh-CN" w:bidi="ar-SA"/>
        </w:rPr>
        <w:t xml:space="preserve">。</w:t>
      </w:r>
      <w:r/>
    </w:p>
    <w:p>
      <w:pPr>
        <w:ind w:firstLine="480"/>
        <w:jc w:val="left"/>
        <w:spacing w:line="5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ind w:firstLine="480"/>
        <w:jc w:val="left"/>
        <w:spacing w:line="5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ind w:firstLine="480"/>
        <w:jc w:val="left"/>
        <w:spacing w:line="5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供应商名称： （盖CA电子公章）</w:t>
      </w:r>
      <w:r/>
    </w:p>
    <w:p>
      <w:pPr>
        <w:ind w:firstLine="480"/>
        <w:jc w:val="left"/>
        <w:spacing w:line="5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日期：    年    月   日</w:t>
      </w:r>
      <w:r/>
    </w:p>
    <w:p>
      <w:pPr>
        <w:ind w:firstLine="480"/>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rPr>
          <w:rFonts w:hint="eastAsia" w:ascii="宋体" w:hAnsi="宋体" w:eastAsia="宋体" w:cs="宋体"/>
          <w:b/>
          <w:bCs/>
          <w:color w:val="auto"/>
          <w:sz w:val="32"/>
          <w:szCs w:val="32"/>
          <w:highlight w:val="none"/>
        </w:rPr>
      </w:pPr>
      <w:r/>
      <w:bookmarkStart w:id="96" w:name="_Toc120614284"/>
      <w:r>
        <w:rPr>
          <w:rFonts w:hint="eastAsia" w:ascii="宋体" w:hAnsi="宋体" w:eastAsia="宋体" w:cs="宋体"/>
          <w:b/>
          <w:bCs/>
          <w:color w:val="auto"/>
          <w:sz w:val="32"/>
          <w:szCs w:val="32"/>
          <w:highlight w:val="none"/>
        </w:rPr>
        <w:br w:type="page" w:clear="all"/>
      </w:r>
      <w:r/>
    </w:p>
    <w:p>
      <w:pPr>
        <w:ind w:firstLine="320"/>
        <w:jc w:val="both"/>
        <w:keepLines/>
        <w:keepNext/>
        <w:spacing w:before="0" w:after="0" w:line="520" w:lineRule="exact"/>
        <w:widowControl w:val="off"/>
        <w:rPr>
          <w:rFonts w:hint="eastAsia" w:ascii="黑体" w:hAnsi="黑体" w:eastAsia="黑体" w:cs="黑体"/>
          <w:b w:val="0"/>
          <w:bCs w:val="0"/>
          <w:color w:val="auto"/>
          <w:sz w:val="32"/>
          <w:szCs w:val="22"/>
          <w:highlight w:val="none"/>
          <w:lang w:val="en-US" w:eastAsia="zh-CN" w:bidi="ar-SA"/>
        </w:rPr>
        <w:outlineLvl w:val="1"/>
      </w:pPr>
      <w:r/>
      <w:bookmarkStart w:id="97" w:name="_Toc15099"/>
      <w:r>
        <w:rPr>
          <w:rFonts w:hint="eastAsia" w:ascii="黑体" w:hAnsi="黑体" w:eastAsia="黑体" w:cs="黑体"/>
          <w:b w:val="0"/>
          <w:bCs w:val="0"/>
          <w:color w:val="auto"/>
          <w:sz w:val="32"/>
          <w:szCs w:val="22"/>
          <w:highlight w:val="none"/>
          <w:lang w:val="en-US" w:eastAsia="zh-CN" w:bidi="ar-SA"/>
        </w:rPr>
        <w:t xml:space="preserve">二、供应商资质</w:t>
      </w:r>
      <w:bookmarkEnd w:id="97"/>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t xml:space="preserve">按磋商文件要求提供相应资质证书</w:t>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rPr>
          <w:rFonts w:hint="default" w:ascii="Calibri" w:hAnsi="Calibri" w:eastAsia="宋体" w:cs="Times New Roman"/>
          <w:color w:val="auto"/>
          <w:szCs w:val="22"/>
          <w:highlight w:val="none"/>
        </w:rPr>
      </w:pPr>
      <w:r>
        <w:rPr>
          <w:rFonts w:hint="default" w:ascii="Calibri" w:hAnsi="Calibri" w:eastAsia="宋体" w:cs="Times New Roman"/>
          <w:color w:val="auto"/>
          <w:szCs w:val="22"/>
          <w:highlight w:val="none"/>
        </w:rPr>
      </w:r>
      <w:r/>
    </w:p>
    <w:p>
      <w:pPr>
        <w:ind w:firstLine="320"/>
        <w:jc w:val="both"/>
        <w:keepLines/>
        <w:keepNext/>
        <w:spacing w:before="0" w:after="0" w:line="520" w:lineRule="exact"/>
        <w:widowControl w:val="off"/>
        <w:rPr>
          <w:rFonts w:hint="eastAsia" w:ascii="黑体" w:hAnsi="黑体" w:eastAsia="黑体" w:cs="黑体"/>
          <w:b w:val="0"/>
          <w:bCs w:val="0"/>
          <w:color w:val="auto"/>
          <w:sz w:val="32"/>
          <w:szCs w:val="22"/>
          <w:highlight w:val="none"/>
          <w:lang w:val="en-US" w:eastAsia="zh-CN" w:bidi="ar-SA"/>
        </w:rPr>
        <w:outlineLvl w:val="1"/>
      </w:pPr>
      <w:r>
        <w:rPr>
          <w:rFonts w:hint="eastAsia" w:ascii="黑体" w:hAnsi="黑体" w:eastAsia="黑体" w:cs="黑体"/>
          <w:b w:val="0"/>
          <w:bCs w:val="0"/>
          <w:color w:val="auto"/>
          <w:sz w:val="32"/>
          <w:szCs w:val="22"/>
          <w:highlight w:val="none"/>
          <w:lang w:val="en-US" w:eastAsia="zh-CN" w:bidi="ar-SA"/>
        </w:rPr>
        <w:t xml:space="preserve">三、法人授权书</w:t>
      </w:r>
      <w:r/>
    </w:p>
    <w:p>
      <w:pPr>
        <w:jc w:val="center"/>
        <w:widowControl w:val="off"/>
        <w:rPr>
          <w:rFonts w:hint="default" w:ascii="方正小标宋_GBK" w:hAnsi="Calibri" w:eastAsia="方正小标宋_GBK" w:cs="Times New Roman"/>
          <w:b w:val="0"/>
          <w:bCs/>
          <w:color w:val="auto"/>
          <w:sz w:val="32"/>
          <w:szCs w:val="32"/>
          <w:highlight w:val="none"/>
          <w:lang w:val="en-US" w:eastAsia="zh-CN" w:bidi="ar-SA"/>
        </w:rPr>
      </w:pPr>
      <w:r>
        <w:rPr>
          <w:rFonts w:hint="eastAsia" w:ascii="方正小标宋_GBK" w:hAnsi="Calibri" w:eastAsia="方正小标宋_GBK" w:cs="Times New Roman"/>
          <w:b w:val="0"/>
          <w:bCs/>
          <w:color w:val="auto"/>
          <w:sz w:val="32"/>
          <w:szCs w:val="32"/>
          <w:highlight w:val="none"/>
          <w:lang w:val="en-US" w:eastAsia="zh-CN" w:bidi="ar-SA"/>
        </w:rPr>
        <w:t xml:space="preserve">法人授权书</w:t>
      </w:r>
      <w:r/>
    </w:p>
    <w:p>
      <w:pPr>
        <w:jc w:val="left"/>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t xml:space="preserve">本授权书声明：____________（供应商名称）授权________________（被授权人的姓名）为我方就</w:t>
      </w:r>
      <w:r>
        <w:rPr>
          <w:rFonts w:hint="eastAsia" w:ascii="宋体" w:hAnsi="宋体" w:eastAsia="宋体" w:cs="Times New Roman"/>
          <w:color w:val="auto"/>
          <w:sz w:val="24"/>
          <w:szCs w:val="24"/>
          <w:highlight w:val="none"/>
          <w:u w:val="single"/>
          <w:lang w:val="en-US" w:eastAsia="zh-CN" w:bidi="ar-SA"/>
        </w:rPr>
        <w:t xml:space="preserve">（项目编号）</w:t>
      </w:r>
      <w:r>
        <w:rPr>
          <w:rFonts w:hint="eastAsia" w:ascii="宋体" w:hAnsi="宋体" w:eastAsia="宋体" w:cs="Times New Roman"/>
          <w:color w:val="auto"/>
          <w:sz w:val="24"/>
          <w:szCs w:val="24"/>
          <w:highlight w:val="none"/>
          <w:lang w:val="en-US" w:eastAsia="zh-CN" w:bidi="ar-SA"/>
        </w:rPr>
        <w:t xml:space="preserve">号</w:t>
      </w:r>
      <w:r>
        <w:rPr>
          <w:rFonts w:hint="eastAsia" w:ascii="宋体" w:hAnsi="宋体" w:eastAsia="宋体" w:cs="Times New Roman"/>
          <w:color w:val="auto"/>
          <w:sz w:val="24"/>
          <w:szCs w:val="24"/>
          <w:highlight w:val="none"/>
          <w:u w:val="single"/>
          <w:lang w:val="en-US" w:eastAsia="zh-CN" w:bidi="ar-SA"/>
        </w:rPr>
        <w:t xml:space="preserve">          （项目名称）    </w:t>
      </w:r>
      <w:r>
        <w:rPr>
          <w:rFonts w:hint="eastAsia" w:ascii="宋体" w:hAnsi="宋体" w:eastAsia="宋体" w:cs="仿宋"/>
          <w:color w:val="auto"/>
          <w:sz w:val="24"/>
          <w:szCs w:val="24"/>
          <w:highlight w:val="none"/>
          <w:lang w:val="en-US" w:eastAsia="zh-CN" w:bidi="ar-SA"/>
        </w:rPr>
        <w:t xml:space="preserve">采购活动的合法代理人，以本单位名义全权处理一切与该项目采购有关的事务。</w:t>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t xml:space="preserve">本授权书于______年____月____日起生效，特此声明。</w:t>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t xml:space="preserve">被授权人身份证号码：</w:t>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t xml:space="preserve">被授权人联系电话：（手机）</w:t>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t xml:space="preserve">授权单位名称：（盖CA电子公章）</w:t>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t xml:space="preserve">单位地址：</w:t>
      </w:r>
      <w:r/>
    </w:p>
    <w:p>
      <w:pPr>
        <w:ind w:firstLine="480"/>
        <w:jc w:val="left"/>
        <w:spacing w:line="500" w:lineRule="exact"/>
        <w:widowControl w:val="off"/>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t xml:space="preserve">日期：</w:t>
      </w:r>
      <w:bookmarkStart w:id="98" w:name="_Hlt26671380"/>
      <w:r/>
      <w:bookmarkEnd w:id="98"/>
      <w:r/>
      <w:bookmarkStart w:id="99" w:name="_Hlt26955070"/>
      <w:r/>
      <w:bookmarkEnd w:id="99"/>
      <w:r/>
      <w:bookmarkStart w:id="100" w:name="_格式3__银行出具的资信证明"/>
      <w:r/>
      <w:bookmarkEnd w:id="100"/>
      <w:r/>
      <w:r/>
    </w:p>
    <w:p>
      <w:pPr>
        <w:spacing w:line="5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80"/>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ind w:firstLine="480"/>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left"/>
        <w:spacing w:line="560" w:lineRule="exact"/>
        <w:rPr>
          <w:rFonts w:hint="eastAsia" w:ascii="仿宋" w:hAnsi="仿宋" w:eastAsia="仿宋" w:cs="仿宋"/>
          <w:b/>
          <w:color w:val="auto"/>
          <w:sz w:val="24"/>
          <w:szCs w:val="44"/>
          <w:highlight w:val="none"/>
        </w:rPr>
      </w:pPr>
      <w:r>
        <w:rPr>
          <w:rFonts w:hint="eastAsia" w:ascii="仿宋" w:hAnsi="仿宋" w:eastAsia="仿宋" w:cs="仿宋"/>
          <w:b/>
          <w:color w:val="auto"/>
          <w:sz w:val="24"/>
          <w:szCs w:val="44"/>
          <w:highlight w:val="none"/>
        </w:rPr>
      </w:r>
      <w:r/>
    </w:p>
    <w:p>
      <w:pPr>
        <w:jc w:val="left"/>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ind w:firstLine="320"/>
        <w:jc w:val="both"/>
        <w:keepLines/>
        <w:keepNext/>
        <w:spacing w:before="0" w:after="0" w:line="520" w:lineRule="exact"/>
        <w:widowControl w:val="off"/>
        <w:rPr>
          <w:rFonts w:hint="eastAsia" w:ascii="黑体" w:hAnsi="黑体" w:eastAsia="黑体" w:cs="黑体"/>
          <w:b w:val="0"/>
          <w:bCs w:val="0"/>
          <w:color w:val="auto"/>
          <w:sz w:val="32"/>
          <w:szCs w:val="22"/>
          <w:highlight w:val="none"/>
          <w:lang w:val="en-US" w:eastAsia="zh-CN" w:bidi="ar-SA"/>
        </w:rPr>
        <w:outlineLvl w:val="1"/>
      </w:pPr>
      <w:r>
        <w:rPr>
          <w:rFonts w:hint="eastAsia" w:ascii="黑体" w:hAnsi="黑体" w:eastAsia="黑体" w:cs="黑体"/>
          <w:b w:val="0"/>
          <w:bCs w:val="0"/>
          <w:color w:val="auto"/>
          <w:sz w:val="32"/>
          <w:szCs w:val="22"/>
          <w:highlight w:val="none"/>
          <w:lang w:val="en-US" w:eastAsia="zh-CN" w:bidi="ar-SA"/>
        </w:rPr>
        <w:t xml:space="preserve">四、磋商报价表</w:t>
      </w:r>
      <w:r/>
    </w:p>
    <w:p>
      <w:pPr>
        <w:spacing w:line="480" w:lineRule="exact"/>
        <w:rPr>
          <w:rFonts w:hint="default" w:ascii="Times New Roman" w:hAnsi="Times New Roman" w:eastAsia="宋体" w:cs="Calibri"/>
          <w:color w:val="auto"/>
          <w:sz w:val="24"/>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仿宋"/>
          <w:color w:val="auto"/>
          <w:sz w:val="24"/>
          <w:szCs w:val="22"/>
          <w:highlight w:val="none"/>
        </w:rPr>
        <w:t xml:space="preserve">本次为首次报价</w:t>
      </w:r>
      <w:r/>
    </w:p>
    <w:p>
      <w:pPr>
        <w:spacing w:line="480" w:lineRule="exact"/>
        <w:rPr>
          <w:rFonts w:hint="default"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仿宋"/>
          <w:color w:val="auto"/>
          <w:sz w:val="24"/>
          <w:szCs w:val="22"/>
          <w:highlight w:val="none"/>
        </w:rPr>
        <w:t xml:space="preserve">货币单位：人民币元</w:t>
      </w:r>
      <w:r/>
    </w:p>
    <w:p>
      <w:pPr>
        <w:spacing w:line="480" w:lineRule="exact"/>
        <w:rPr>
          <w:rFonts w:hint="default" w:ascii="Times New Roman" w:hAnsi="Times New Roman" w:eastAsia="宋体" w:cs="仿宋"/>
          <w:color w:val="auto"/>
          <w:sz w:val="24"/>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仿宋"/>
          <w:color w:val="auto"/>
          <w:sz w:val="24"/>
          <w:szCs w:val="22"/>
          <w:highlight w:val="none"/>
        </w:rPr>
        <w:t xml:space="preserve">项目编号：</w:t>
      </w:r>
      <w:r/>
    </w:p>
    <w:p>
      <w:pPr>
        <w:spacing w:line="480" w:lineRule="exact"/>
        <w:rPr>
          <w:rFonts w:hint="default" w:ascii="Times New Roman" w:hAnsi="Times New Roman" w:eastAsia="宋体" w:cs="仿宋"/>
          <w:color w:val="auto"/>
          <w:sz w:val="24"/>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仿宋"/>
          <w:color w:val="auto"/>
          <w:sz w:val="24"/>
          <w:szCs w:val="22"/>
          <w:highlight w:val="none"/>
        </w:rPr>
        <w:t xml:space="preserve">采购包号：</w:t>
      </w:r>
      <w:r/>
    </w:p>
    <w:tbl>
      <w:tblPr>
        <w:tblStyle w:val="8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default"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仿宋"/>
                <w:color w:val="auto"/>
                <w:sz w:val="24"/>
                <w:szCs w:val="22"/>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hint="default"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仿宋"/>
                <w:color w:val="auto"/>
                <w:sz w:val="24"/>
                <w:szCs w:val="22"/>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hint="default"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仿宋"/>
                <w:color w:val="auto"/>
                <w:sz w:val="24"/>
                <w:szCs w:val="22"/>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default"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仿宋"/>
                <w:color w:val="auto"/>
                <w:sz w:val="24"/>
                <w:szCs w:val="22"/>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hint="default"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仿宋"/>
                <w:color w:val="auto"/>
                <w:sz w:val="24"/>
                <w:szCs w:val="22"/>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hint="default"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仿宋"/>
                <w:color w:val="auto"/>
                <w:sz w:val="24"/>
                <w:szCs w:val="22"/>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default"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仿宋"/>
                <w:color w:val="auto"/>
                <w:sz w:val="24"/>
                <w:szCs w:val="22"/>
                <w:highlight w:val="none"/>
              </w:rPr>
              <w:t xml:space="preserve">磋商</w:t>
            </w:r>
            <w:r>
              <w:rPr>
                <w:rFonts w:hint="default" w:ascii="Times New Roman" w:hAnsi="Times New Roman" w:eastAsia="宋体" w:cs="仿宋"/>
                <w:color w:val="auto"/>
                <w:sz w:val="24"/>
                <w:szCs w:val="22"/>
                <w:highlight w:val="non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hint="default"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仿宋"/>
                <w:color w:val="auto"/>
                <w:sz w:val="24"/>
                <w:szCs w:val="22"/>
                <w:highlight w:val="none"/>
              </w:rPr>
              <w:t xml:space="preserve">金额大写</w:t>
            </w:r>
            <w:r>
              <w:rPr>
                <w:rFonts w:hint="default" w:ascii="Times New Roman" w:hAnsi="Times New Roman" w:eastAsia="宋体" w:cs="Calibri"/>
                <w:color w:val="auto"/>
                <w:sz w:val="24"/>
                <w:szCs w:val="22"/>
                <w:highlight w:val="none"/>
              </w:rPr>
              <w:t xml:space="preserve"> </w:t>
            </w:r>
            <w:r/>
          </w:p>
        </w:tc>
      </w:tr>
    </w:tbl>
    <w:p>
      <w:pPr>
        <w:spacing w:line="480" w:lineRule="exact"/>
        <w:rPr>
          <w:rFonts w:hint="default" w:ascii="宋体" w:hAnsi="宋体" w:eastAsia="宋体" w:cs="仿宋"/>
          <w:color w:val="auto"/>
          <w:sz w:val="24"/>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仿宋"/>
          <w:color w:val="auto"/>
          <w:sz w:val="24"/>
          <w:szCs w:val="22"/>
          <w:highlight w:val="none"/>
        </w:rPr>
        <w:t xml:space="preserve">供</w:t>
      </w:r>
      <w:r>
        <w:rPr>
          <w:rFonts w:hint="default" w:ascii="宋体" w:hAnsi="宋体" w:eastAsia="宋体" w:cs="仿宋"/>
          <w:color w:val="auto"/>
          <w:sz w:val="24"/>
          <w:szCs w:val="22"/>
          <w:highlight w:val="none"/>
        </w:rPr>
        <w:t xml:space="preserve">应商（CA电子签章）：</w:t>
      </w:r>
      <w:r/>
    </w:p>
    <w:p>
      <w:pPr>
        <w:spacing w:line="480" w:lineRule="exact"/>
        <w:rPr>
          <w:rFonts w:hint="default" w:ascii="宋体" w:hAnsi="宋体" w:eastAsia="宋体" w:cs="Calibri"/>
          <w:color w:val="auto"/>
          <w:sz w:val="24"/>
          <w:szCs w:val="2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仿宋"/>
          <w:color w:val="auto"/>
          <w:sz w:val="24"/>
          <w:szCs w:val="22"/>
          <w:highlight w:val="none"/>
        </w:rPr>
        <w:t xml:space="preserve">供应商名称</w:t>
      </w:r>
      <w:r/>
    </w:p>
    <w:p>
      <w:pPr>
        <w:spacing w:line="480" w:lineRule="exact"/>
        <w:rPr>
          <w:rFonts w:hint="default" w:ascii="宋体" w:hAnsi="宋体"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仿宋"/>
          <w:color w:val="auto"/>
          <w:sz w:val="24"/>
          <w:szCs w:val="22"/>
          <w:highlight w:val="none"/>
        </w:rPr>
        <w:t xml:space="preserve">日期：</w:t>
      </w:r>
      <w:r>
        <w:rPr>
          <w:rFonts w:hint="default" w:ascii="宋体" w:hAnsi="宋体" w:eastAsia="宋体" w:cs="Calibri"/>
          <w:color w:val="auto"/>
          <w:sz w:val="24"/>
          <w:szCs w:val="22"/>
          <w:highlight w:val="none"/>
        </w:rPr>
        <w:t xml:space="preserve">   </w:t>
      </w:r>
      <w:r>
        <w:rPr>
          <w:rFonts w:hint="default" w:ascii="宋体" w:hAnsi="宋体" w:eastAsia="宋体" w:cs="仿宋"/>
          <w:color w:val="auto"/>
          <w:sz w:val="24"/>
          <w:szCs w:val="22"/>
          <w:highlight w:val="none"/>
        </w:rPr>
        <w:t xml:space="preserve">年</w:t>
      </w:r>
      <w:r>
        <w:rPr>
          <w:rFonts w:hint="default" w:ascii="宋体" w:hAnsi="宋体" w:eastAsia="宋体" w:cs="Calibri"/>
          <w:color w:val="auto"/>
          <w:sz w:val="24"/>
          <w:szCs w:val="22"/>
          <w:highlight w:val="none"/>
        </w:rPr>
        <w:t xml:space="preserve">   </w:t>
      </w:r>
      <w:r>
        <w:rPr>
          <w:rFonts w:hint="default" w:ascii="宋体" w:hAnsi="宋体" w:eastAsia="宋体" w:cs="仿宋"/>
          <w:color w:val="auto"/>
          <w:sz w:val="24"/>
          <w:szCs w:val="22"/>
          <w:highlight w:val="none"/>
        </w:rPr>
        <w:t xml:space="preserve">月</w:t>
      </w:r>
      <w:r>
        <w:rPr>
          <w:rFonts w:hint="default" w:ascii="宋体" w:hAnsi="宋体" w:eastAsia="宋体" w:cs="Calibri"/>
          <w:color w:val="auto"/>
          <w:sz w:val="24"/>
          <w:szCs w:val="22"/>
          <w:highlight w:val="none"/>
        </w:rPr>
        <w:t xml:space="preserve">   </w:t>
      </w:r>
      <w:r>
        <w:rPr>
          <w:rFonts w:hint="default" w:ascii="宋体" w:hAnsi="宋体" w:eastAsia="宋体" w:cs="仿宋"/>
          <w:color w:val="auto"/>
          <w:sz w:val="24"/>
          <w:szCs w:val="22"/>
          <w:highlight w:val="none"/>
        </w:rPr>
        <w:t xml:space="preserve">日</w:t>
      </w:r>
      <w:r/>
    </w:p>
    <w:p>
      <w:pPr>
        <w:spacing w:line="480" w:lineRule="exact"/>
        <w:rPr>
          <w:rFonts w:hint="eastAsia" w:ascii="宋体" w:hAnsi="宋体" w:eastAsia="宋体" w:cs="黑体"/>
          <w:b/>
          <w:color w:val="auto"/>
          <w:sz w:val="32"/>
          <w:szCs w:val="24"/>
          <w:highlight w:val="none"/>
        </w:rPr>
      </w:pPr>
      <w:r>
        <w:rPr>
          <w:rFonts w:hint="eastAsia" w:ascii="宋体" w:hAnsi="宋体" w:eastAsia="宋体" w:cs="黑体"/>
          <w:b/>
          <w:color w:val="auto"/>
          <w:sz w:val="32"/>
          <w:szCs w:val="24"/>
          <w:highlight w:val="none"/>
        </w:rPr>
      </w:r>
      <w:r/>
    </w:p>
    <w:p>
      <w:pPr>
        <w:spacing w:line="460" w:lineRule="exact"/>
        <w:rPr>
          <w:rFonts w:hint="eastAsia" w:ascii="黑体" w:hAnsi="黑体" w:eastAsia="黑体" w:cs="黑体"/>
          <w:b/>
          <w:color w:val="auto"/>
          <w:sz w:val="32"/>
          <w:szCs w:val="24"/>
          <w:highlight w:val="none"/>
        </w:rPr>
      </w:pPr>
      <w:r>
        <w:rPr>
          <w:rFonts w:hint="eastAsia" w:ascii="黑体" w:hAnsi="黑体" w:eastAsia="黑体" w:cs="黑体"/>
          <w:b/>
          <w:color w:val="auto"/>
          <w:sz w:val="32"/>
          <w:szCs w:val="24"/>
          <w:highlight w:val="none"/>
        </w:rPr>
      </w:r>
      <w:r/>
    </w:p>
    <w:p>
      <w:pPr>
        <w:rPr>
          <w:rFonts w:hint="eastAsia" w:ascii="黑体" w:hAnsi="黑体" w:eastAsia="黑体" w:cs="黑体"/>
          <w:b/>
          <w:color w:val="auto"/>
          <w:sz w:val="32"/>
          <w:szCs w:val="24"/>
          <w:highlight w:val="none"/>
        </w:rPr>
      </w:pPr>
      <w:r>
        <w:rPr>
          <w:rFonts w:hint="default" w:ascii="黑体" w:hAnsi="黑体" w:eastAsia="黑体" w:cs="黑体"/>
          <w:b/>
          <w:color w:val="auto"/>
          <w:sz w:val="32"/>
          <w:szCs w:val="24"/>
          <w:highlight w:val="none"/>
        </w:rPr>
        <w:br w:type="page" w:clear="all"/>
      </w:r>
      <w:r/>
    </w:p>
    <w:p>
      <w:pPr>
        <w:ind w:firstLine="320"/>
        <w:jc w:val="both"/>
        <w:keepLines/>
        <w:keepNext/>
        <w:spacing w:before="0" w:after="0" w:line="520" w:lineRule="exact"/>
        <w:widowControl w:val="off"/>
        <w:rPr>
          <w:rFonts w:hint="default" w:ascii="黑体" w:hAnsi="黑体" w:eastAsia="黑体" w:cs="黑体"/>
          <w:b w:val="0"/>
          <w:bCs w:val="0"/>
          <w:color w:val="auto"/>
          <w:sz w:val="32"/>
          <w:szCs w:val="22"/>
          <w:highlight w:val="none"/>
          <w:lang w:val="en-US" w:eastAsia="zh-CN" w:bidi="ar-SA"/>
        </w:rPr>
        <w:outlineLvl w:val="1"/>
      </w:pPr>
      <w:r>
        <w:rPr>
          <w:rFonts w:hint="eastAsia" w:ascii="黑体" w:hAnsi="黑体" w:eastAsia="黑体" w:cs="黑体"/>
          <w:b w:val="0"/>
          <w:bCs w:val="0"/>
          <w:color w:val="auto"/>
          <w:sz w:val="32"/>
          <w:szCs w:val="22"/>
          <w:highlight w:val="none"/>
          <w:lang w:val="en-US" w:eastAsia="zh-CN" w:bidi="ar-SA"/>
        </w:rPr>
        <w:t xml:space="preserve">五、工程量清单报价</w:t>
      </w:r>
      <w:r/>
    </w:p>
    <w:p>
      <w:pPr>
        <w:ind w:firstLine="960"/>
        <w:jc w:val="both"/>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960"/>
        <w:jc w:val="both"/>
        <w:rPr>
          <w:rFonts w:hint="default" w:ascii="Calibri" w:hAnsi="Calibri" w:eastAsia="宋体" w:cs="Times New Roman"/>
          <w:color w:val="auto"/>
          <w:szCs w:val="22"/>
          <w:highlight w:val="none"/>
          <w:lang w:val="en-US" w:eastAsia="zh-CN"/>
        </w:rPr>
      </w:pPr>
      <w:r>
        <w:rPr>
          <w:rFonts w:hint="eastAsia" w:ascii="宋体" w:hAnsi="宋体" w:eastAsia="宋体" w:cs="仿宋"/>
          <w:color w:val="auto"/>
          <w:sz w:val="24"/>
          <w:szCs w:val="24"/>
          <w:highlight w:val="none"/>
          <w:lang w:val="en-US" w:eastAsia="zh-CN" w:bidi="ar-SA"/>
        </w:rPr>
        <w:t xml:space="preserve">在此附上工程量清单报价</w:t>
      </w:r>
      <w:r/>
    </w:p>
    <w:p>
      <w:pP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both"/>
        <w:widowControl w:val="off"/>
        <w:rPr>
          <w:rFonts w:hint="default" w:ascii="黑体" w:hAnsi="黑体" w:eastAsia="黑体" w:cs="Times New Roman"/>
          <w:b/>
          <w:color w:val="auto"/>
          <w:sz w:val="32"/>
          <w:szCs w:val="24"/>
          <w:highlight w:val="none"/>
          <w:lang w:val="en-US" w:eastAsia="zh-CN" w:bidi="ar-SA"/>
        </w:rPr>
      </w:pPr>
      <w:r>
        <w:rPr>
          <w:rFonts w:hint="default" w:ascii="黑体" w:hAnsi="黑体" w:eastAsia="黑体" w:cs="Times New Roman"/>
          <w:b/>
          <w:color w:val="auto"/>
          <w:sz w:val="32"/>
          <w:szCs w:val="24"/>
          <w:highlight w:val="none"/>
          <w:lang w:val="en-US" w:eastAsia="zh-CN" w:bidi="ar-SA"/>
        </w:rPr>
      </w:r>
      <w:r/>
    </w:p>
    <w:p>
      <w:pPr>
        <w:rPr>
          <w:rFonts w:hint="default" w:ascii="Calibri" w:hAnsi="Calibri" w:eastAsia="宋体" w:cs="Times New Roman"/>
          <w:color w:val="auto"/>
          <w:szCs w:val="22"/>
          <w:highlight w:val="none"/>
        </w:rPr>
      </w:pPr>
      <w:r>
        <w:rPr>
          <w:rFonts w:hint="default" w:ascii="Calibri" w:hAnsi="Calibri" w:eastAsia="宋体" w:cs="Times New Roman"/>
          <w:color w:val="auto"/>
          <w:szCs w:val="2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default" w:ascii="仿宋" w:hAnsi="仿宋" w:eastAsia="仿宋" w:cs="仿宋"/>
          <w:b/>
          <w:color w:val="auto"/>
          <w:sz w:val="32"/>
          <w:szCs w:val="32"/>
          <w:highlight w:val="none"/>
        </w:rPr>
        <w:br w:type="page" w:clear="all"/>
      </w:r>
      <w:r/>
    </w:p>
    <w:p>
      <w:pPr>
        <w:ind w:firstLine="320"/>
        <w:jc w:val="both"/>
        <w:keepLines/>
        <w:keepNext/>
        <w:spacing w:before="0" w:after="0" w:line="520" w:lineRule="exact"/>
        <w:widowControl w:val="off"/>
        <w:rPr>
          <w:rFonts w:hint="eastAsia" w:ascii="黑体" w:hAnsi="黑体" w:eastAsia="黑体" w:cs="黑体"/>
          <w:b w:val="0"/>
          <w:bCs w:val="0"/>
          <w:color w:val="auto"/>
          <w:sz w:val="32"/>
          <w:szCs w:val="22"/>
          <w:highlight w:val="none"/>
          <w:lang w:val="en-US" w:eastAsia="zh-CN" w:bidi="ar-SA"/>
        </w:rPr>
        <w:outlineLvl w:val="1"/>
      </w:pPr>
      <w:r/>
      <w:bookmarkStart w:id="101" w:name="_Toc21129"/>
      <w:r/>
      <w:bookmarkStart w:id="102" w:name="_Toc9025"/>
      <w:r>
        <w:rPr>
          <w:rFonts w:hint="eastAsia" w:ascii="黑体" w:hAnsi="黑体" w:eastAsia="黑体" w:cs="黑体"/>
          <w:b w:val="0"/>
          <w:bCs w:val="0"/>
          <w:color w:val="auto"/>
          <w:sz w:val="32"/>
          <w:szCs w:val="22"/>
          <w:highlight w:val="none"/>
          <w:lang w:val="en-US" w:eastAsia="zh-CN" w:bidi="ar-SA"/>
        </w:rPr>
        <w:t xml:space="preserve">六、中小企业或残疾人福利性单位声明函</w:t>
      </w:r>
      <w:bookmarkEnd w:id="101"/>
      <w:r/>
      <w:bookmarkEnd w:id="102"/>
      <w:r/>
      <w:r/>
    </w:p>
    <w:p>
      <w:pPr>
        <w:ind w:firstLine="643"/>
        <w:jc w:val="center"/>
        <w:spacing w:line="400" w:lineRule="exact"/>
        <w:rPr>
          <w:rFonts w:hint="default" w:ascii="宋体" w:hAnsi="宋体" w:eastAsia="宋体" w:cs="Times New Roman"/>
          <w:b/>
          <w:color w:val="auto"/>
          <w:sz w:val="32"/>
          <w:szCs w:val="32"/>
          <w:highlight w:val="none"/>
        </w:rPr>
      </w:pPr>
      <w:r>
        <w:rPr>
          <w:rFonts w:hint="default" w:ascii="宋体" w:hAnsi="宋体" w:eastAsia="宋体" w:cs="Times New Roman"/>
          <w:b/>
          <w:color w:val="auto"/>
          <w:sz w:val="32"/>
          <w:szCs w:val="32"/>
          <w:highlight w:val="none"/>
        </w:rPr>
      </w:r>
      <w:r/>
    </w:p>
    <w:p>
      <w:pPr>
        <w:jc w:val="center"/>
        <w:spacing w:before="151" w:after="151" w:line="600" w:lineRule="exact"/>
        <w:widowControl w:val="off"/>
        <w:rPr>
          <w:rFonts w:hint="default" w:ascii="方正小标宋_GBK" w:hAnsi="Calibri" w:eastAsia="方正小标宋_GBK" w:cs="Times New Roman"/>
          <w:color w:val="auto"/>
          <w:sz w:val="32"/>
          <w:szCs w:val="32"/>
          <w:highlight w:val="none"/>
          <w:lang w:val="en-US" w:eastAsia="zh-CN" w:bidi="ar-SA"/>
        </w:rPr>
      </w:pPr>
      <w:r>
        <w:rPr>
          <w:rFonts w:hint="eastAsia" w:ascii="方正小标宋_GBK" w:hAnsi="Calibri" w:eastAsia="方正小标宋_GBK" w:cs="Times New Roman"/>
          <w:color w:val="auto"/>
          <w:sz w:val="32"/>
          <w:szCs w:val="32"/>
          <w:highlight w:val="none"/>
          <w:lang w:val="en-US" w:eastAsia="zh-CN" w:bidi="ar-SA"/>
        </w:rPr>
        <w:t xml:space="preserve">中小微企业声明函（服务、工程项目）</w:t>
      </w:r>
      <w:r/>
    </w:p>
    <w:p>
      <w:pPr>
        <w:ind w:firstLine="48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本公司（联合体）郑重声明，根据《政府采购促进中小企业发展管理办法》(财库</w:t>
      </w:r>
      <w:r>
        <w:rPr>
          <w:rFonts w:hint="eastAsia" w:ascii="Times New Roman" w:hAnsi="Times New Roman" w:eastAsia="宋体" w:cs="Times New Roman"/>
          <w:color w:val="auto"/>
          <w:sz w:val="24"/>
          <w:szCs w:val="24"/>
          <w:highlight w:val="none"/>
        </w:rPr>
        <w:t xml:space="preserve">〔2020〕</w:t>
      </w:r>
      <w:r>
        <w:rPr>
          <w:rFonts w:hint="eastAsia" w:ascii="宋体" w:hAnsi="宋体" w:eastAsia="宋体" w:cs="Times New Roman"/>
          <w:color w:val="auto"/>
          <w:sz w:val="24"/>
          <w:szCs w:val="24"/>
          <w:highlight w:val="none"/>
        </w:rPr>
        <w:t xml:space="preserve">46号)的规定，本公司（联合体）参加</w:t>
      </w:r>
      <w:r>
        <w:rPr>
          <w:rFonts w:hint="eastAsia" w:ascii="宋体" w:hAnsi="宋体" w:eastAsia="宋体" w:cs="Times New Roman"/>
          <w:color w:val="auto"/>
          <w:sz w:val="24"/>
          <w:szCs w:val="24"/>
          <w:highlight w:val="none"/>
          <w:u w:val="single"/>
        </w:rPr>
        <w:t xml:space="preserve"> 单位名称 </w:t>
      </w:r>
      <w:r>
        <w:rPr>
          <w:rFonts w:hint="eastAsia" w:ascii="宋体" w:hAnsi="宋体" w:eastAsia="宋体" w:cs="Times New Roman"/>
          <w:color w:val="auto"/>
          <w:sz w:val="24"/>
          <w:szCs w:val="24"/>
          <w:highlight w:val="none"/>
        </w:rPr>
        <w:t xml:space="preserve"> 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 采购活动，</w:t>
      </w:r>
      <w:r>
        <w:rPr>
          <w:rFonts w:hint="eastAsia" w:ascii="宋体" w:hAnsi="宋体" w:eastAsia="宋体" w:cs="宋体"/>
          <w:sz w:val="24"/>
          <w:szCs w:val="24"/>
          <w:lang w:val="en-US" w:eastAsia="zh-CN" w:bidi="ar-SA"/>
        </w:rPr>
        <w:t xml:space="preserve">工程的施工单位全部为符合政策要求的中小微企业（或者：服务全部由符合政策要求的中小微企业承接）</w:t>
      </w:r>
      <w:r>
        <w:rPr>
          <w:rFonts w:hint="eastAsia" w:ascii="宋体" w:hAnsi="宋体" w:eastAsia="宋体" w:cs="Times New Roman"/>
          <w:color w:val="auto"/>
          <w:sz w:val="24"/>
          <w:szCs w:val="24"/>
          <w:highlight w:val="none"/>
        </w:rPr>
        <w:t xml:space="preserve">。相关企业（含联合体中的中小微企业、签订采购包意向协议的中小微企业）的具体情况如下：</w:t>
      </w:r>
      <w:r/>
    </w:p>
    <w:p>
      <w:pPr>
        <w:ind w:firstLine="480"/>
        <w:spacing w:line="480" w:lineRule="exact"/>
        <w:rPr>
          <w:rFonts w:hint="default" w:ascii="Times New Roman" w:hAnsi="Times New Roman" w:eastAsia="宋体" w:cs="Times New Roman"/>
          <w:i/>
          <w:color w:val="auto"/>
          <w:sz w:val="24"/>
          <w:szCs w:val="24"/>
          <w:highlight w:val="none"/>
          <w:u w:val="singl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u w:val="single"/>
        </w:rPr>
        <w:t xml:space="preserve">（标的名称）</w:t>
      </w:r>
      <w:r>
        <w:rPr>
          <w:rFonts w:hint="default" w:ascii="Times New Roman" w:hAnsi="Times New Roman" w:eastAsia="宋体" w:cs="Times New Roman"/>
          <w:i/>
          <w:color w:val="auto"/>
          <w:sz w:val="24"/>
          <w:szCs w:val="24"/>
          <w:highlight w:val="none"/>
        </w:rPr>
        <w:t xml:space="preserve">，</w:t>
      </w:r>
      <w:r>
        <w:rPr>
          <w:rFonts w:hint="default" w:ascii="Times New Roman" w:hAnsi="Times New Roman" w:eastAsia="宋体" w:cs="Times New Roman"/>
          <w:color w:val="auto"/>
          <w:sz w:val="24"/>
          <w:szCs w:val="24"/>
          <w:highlight w:val="none"/>
        </w:rPr>
        <w:t xml:space="preserve">属于</w:t>
      </w:r>
      <w:r>
        <w:rPr>
          <w:rFonts w:hint="default" w:ascii="Times New Roman" w:hAnsi="Times New Roman" w:eastAsia="宋体" w:cs="Times New Roman"/>
          <w:color w:val="auto"/>
          <w:sz w:val="24"/>
          <w:szCs w:val="24"/>
          <w:highlight w:val="none"/>
          <w:u w:val="single"/>
        </w:rPr>
        <w:t xml:space="preserve">（供应商填写磋商文件中明确的所属行业）</w:t>
      </w:r>
      <w:r>
        <w:rPr>
          <w:rFonts w:hint="default" w:ascii="Times New Roman" w:hAnsi="Times New Roman" w:eastAsia="宋体" w:cs="Times New Roman"/>
          <w:color w:val="auto"/>
          <w:sz w:val="24"/>
          <w:szCs w:val="24"/>
          <w:highlight w:val="none"/>
        </w:rPr>
        <w:t xml:space="preserve">行业；承接企业为</w:t>
      </w:r>
      <w:r>
        <w:rPr>
          <w:rFonts w:hint="default" w:ascii="Times New Roman" w:hAnsi="Times New Roman" w:eastAsia="宋体" w:cs="Times New Roman"/>
          <w:color w:val="auto"/>
          <w:sz w:val="24"/>
          <w:szCs w:val="24"/>
          <w:highlight w:val="none"/>
          <w:u w:val="single"/>
        </w:rPr>
        <w:t xml:space="preserve">（企业名称）</w:t>
      </w:r>
      <w:r>
        <w:rPr>
          <w:rFonts w:hint="default" w:ascii="Times New Roman" w:hAnsi="Times New Roman" w:eastAsia="宋体" w:cs="Times New Roman"/>
          <w:color w:val="auto"/>
          <w:sz w:val="24"/>
          <w:szCs w:val="24"/>
          <w:highlight w:val="none"/>
        </w:rPr>
        <w:t xml:space="preserve">，从业人员</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人，营业收入为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万元，资产总额为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万元，属于</w:t>
      </w:r>
      <w:r>
        <w:rPr>
          <w:rFonts w:hint="default" w:ascii="Times New Roman" w:hAnsi="Times New Roman" w:eastAsia="宋体" w:cs="Times New Roman"/>
          <w:color w:val="auto"/>
          <w:sz w:val="24"/>
          <w:szCs w:val="24"/>
          <w:highlight w:val="none"/>
          <w:u w:val="single"/>
        </w:rPr>
        <w:t xml:space="preserve">（□中型企业 □小型企业 □微型企业）；</w:t>
      </w:r>
      <w:r/>
    </w:p>
    <w:p>
      <w:pPr>
        <w:ind w:firstLine="480"/>
        <w:spacing w:line="480" w:lineRule="exact"/>
        <w:rPr>
          <w:rFonts w:hint="default" w:ascii="Times New Roman" w:hAnsi="Times New Roman" w:eastAsia="宋体" w:cs="Times New Roman"/>
          <w:i/>
          <w:color w:val="auto"/>
          <w:sz w:val="24"/>
          <w:szCs w:val="24"/>
          <w:highlight w:val="none"/>
          <w:u w:val="single"/>
        </w:rPr>
      </w:pPr>
      <w:r>
        <w:rPr>
          <w:rFonts w:hint="default" w:ascii="Times New Roman" w:hAnsi="Times New Roman" w:eastAsia="宋体" w:cs="Times New Roman"/>
          <w:color w:val="auto"/>
          <w:sz w:val="24"/>
          <w:szCs w:val="24"/>
          <w:highlight w:val="none"/>
        </w:rPr>
        <w:t xml:space="preserve">2.</w:t>
      </w:r>
      <w:r>
        <w:rPr>
          <w:rFonts w:hint="default" w:ascii="Times New Roman" w:hAnsi="Times New Roman" w:eastAsia="宋体" w:cs="Times New Roman"/>
          <w:color w:val="auto"/>
          <w:sz w:val="24"/>
          <w:szCs w:val="24"/>
          <w:highlight w:val="none"/>
          <w:u w:val="single"/>
        </w:rPr>
        <w:t xml:space="preserve">（标的名称）</w:t>
      </w:r>
      <w:r>
        <w:rPr>
          <w:rFonts w:hint="default" w:ascii="Times New Roman" w:hAnsi="Times New Roman" w:eastAsia="宋体" w:cs="Times New Roman"/>
          <w:i/>
          <w:color w:val="auto"/>
          <w:sz w:val="24"/>
          <w:szCs w:val="24"/>
          <w:highlight w:val="none"/>
        </w:rPr>
        <w:t xml:space="preserve">，</w:t>
      </w:r>
      <w:r>
        <w:rPr>
          <w:rFonts w:hint="default" w:ascii="Times New Roman" w:hAnsi="Times New Roman" w:eastAsia="宋体" w:cs="Times New Roman"/>
          <w:color w:val="auto"/>
          <w:sz w:val="24"/>
          <w:szCs w:val="24"/>
          <w:highlight w:val="none"/>
        </w:rPr>
        <w:t xml:space="preserve">属于</w:t>
      </w:r>
      <w:r>
        <w:rPr>
          <w:rFonts w:hint="default" w:ascii="Times New Roman" w:hAnsi="Times New Roman" w:eastAsia="宋体" w:cs="Times New Roman"/>
          <w:color w:val="auto"/>
          <w:sz w:val="24"/>
          <w:szCs w:val="24"/>
          <w:highlight w:val="none"/>
          <w:u w:val="single"/>
        </w:rPr>
        <w:t xml:space="preserve">（供应商填写磋商文件中明确的所属行业）</w:t>
      </w:r>
      <w:r>
        <w:rPr>
          <w:rFonts w:hint="default" w:ascii="Times New Roman" w:hAnsi="Times New Roman" w:eastAsia="宋体" w:cs="Times New Roman"/>
          <w:color w:val="auto"/>
          <w:sz w:val="24"/>
          <w:szCs w:val="24"/>
          <w:highlight w:val="none"/>
        </w:rPr>
        <w:t xml:space="preserve">行业；承接企业为</w:t>
      </w:r>
      <w:r>
        <w:rPr>
          <w:rFonts w:hint="default" w:ascii="Times New Roman" w:hAnsi="Times New Roman" w:eastAsia="宋体" w:cs="Times New Roman"/>
          <w:color w:val="auto"/>
          <w:sz w:val="24"/>
          <w:szCs w:val="24"/>
          <w:highlight w:val="none"/>
          <w:u w:val="single"/>
        </w:rPr>
        <w:t xml:space="preserve">（企业名称）</w:t>
      </w:r>
      <w:r>
        <w:rPr>
          <w:rFonts w:hint="default" w:ascii="Times New Roman" w:hAnsi="Times New Roman" w:eastAsia="宋体" w:cs="Times New Roman"/>
          <w:color w:val="auto"/>
          <w:sz w:val="24"/>
          <w:szCs w:val="24"/>
          <w:highlight w:val="none"/>
        </w:rPr>
        <w:t xml:space="preserve">，从业人员</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人，营业收入为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万元，资产总额为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万元，属于</w:t>
      </w:r>
      <w:r>
        <w:rPr>
          <w:rFonts w:hint="default" w:ascii="Times New Roman" w:hAnsi="Times New Roman" w:eastAsia="宋体" w:cs="Times New Roman"/>
          <w:color w:val="auto"/>
          <w:sz w:val="24"/>
          <w:szCs w:val="24"/>
          <w:highlight w:val="none"/>
          <w:u w:val="single"/>
        </w:rPr>
        <w:t xml:space="preserve">（□中型企业 □小型企业 □微型企业）；</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本企业对上述声明内容的真实性负责。如有虚假，将依法承担相应责任</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right"/>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企业名称（加盖CA电子公章）：</w:t>
      </w:r>
      <w:r/>
    </w:p>
    <w:p>
      <w:pPr>
        <w:ind w:firstLine="696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  期：</w:t>
      </w:r>
      <w:r/>
    </w:p>
    <w:p>
      <w:pPr>
        <w:ind w:firstLine="24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480" w:lineRule="exact"/>
        <w:rPr>
          <w:rFonts w:hint="default" w:ascii="Times New Roman" w:hAnsi="Times New Roman" w:eastAsia="宋体" w:cs="Times New Roman"/>
          <w:color w:val="ff0000"/>
          <w:sz w:val="24"/>
          <w:szCs w:val="24"/>
          <w:highlight w:val="yellow"/>
          <w:lang w:val="en-US" w:eastAsia="zh-CN"/>
        </w:rPr>
      </w:pPr>
      <w:r>
        <w:rPr>
          <w:rFonts w:hint="default" w:ascii="Times New Roman" w:hAnsi="Times New Roman" w:eastAsia="宋体" w:cs="Times New Roman"/>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hint="default" w:ascii="Times New Roman" w:hAnsi="Times New Roman" w:eastAsia="宋体" w:cs="Times New Roman"/>
          <w:color w:val="auto"/>
          <w:sz w:val="22"/>
          <w:szCs w:val="21"/>
          <w:highlight w:val="none"/>
        </w:rPr>
      </w:pPr>
      <w:r>
        <w:rPr>
          <w:rFonts w:hint="eastAsia"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.对照《工业和信息化部、国家统计局、国家发展和改革委员会、财政部关于印发中小企业划型标准规定的通知》(工信部联企业[2011]300号)的规定，供应商自行勾选承接企业的企业规模类型。</w:t>
      </w:r>
      <w:r/>
    </w:p>
    <w:p>
      <w:pPr>
        <w:rPr>
          <w:rFonts w:hint="default" w:ascii="Times New Roman" w:hAnsi="Times New Roman" w:eastAsia="宋体" w:cs="Times New Roman"/>
          <w:b/>
          <w:color w:val="auto"/>
          <w:sz w:val="24"/>
          <w:szCs w:val="21"/>
          <w:highlight w:val="none"/>
        </w:rPr>
      </w:pPr>
      <w:r>
        <w:rPr>
          <w:rFonts w:hint="default" w:ascii="Times New Roman" w:hAnsi="Times New Roman" w:eastAsia="宋体" w:cs="Times New Roman"/>
          <w:b/>
          <w:color w:val="auto"/>
          <w:sz w:val="24"/>
          <w:szCs w:val="21"/>
          <w:highlight w:val="none"/>
        </w:rPr>
      </w:r>
      <w:r/>
    </w:p>
    <w:p>
      <w:pPr>
        <w:rPr>
          <w:rFonts w:hint="default" w:ascii="Times New Roman" w:hAnsi="Times New Roman" w:eastAsia="宋体" w:cs="Times New Roman"/>
          <w:b/>
          <w:color w:val="auto"/>
          <w:sz w:val="24"/>
          <w:szCs w:val="21"/>
          <w:highlight w:val="none"/>
        </w:rPr>
      </w:pPr>
      <w:r>
        <w:rPr>
          <w:rFonts w:hint="default" w:ascii="Times New Roman" w:hAnsi="Times New Roman" w:eastAsia="宋体" w:cs="Times New Roman"/>
          <w:b/>
          <w:color w:val="auto"/>
          <w:sz w:val="24"/>
          <w:szCs w:val="21"/>
          <w:highlight w:val="none"/>
        </w:rPr>
      </w:r>
      <w:r/>
    </w:p>
    <w:p>
      <w:pPr>
        <w:rPr>
          <w:rFonts w:hint="default" w:ascii="Times New Roman" w:hAnsi="Times New Roman" w:eastAsia="宋体" w:cs="Times New Roman"/>
          <w:b/>
          <w:color w:val="auto"/>
          <w:sz w:val="24"/>
          <w:szCs w:val="21"/>
          <w:highlight w:val="none"/>
        </w:rPr>
      </w:pPr>
      <w:r>
        <w:rPr>
          <w:rFonts w:hint="default" w:ascii="Times New Roman" w:hAnsi="Times New Roman" w:eastAsia="宋体" w:cs="Times New Roman"/>
          <w:b/>
          <w:color w:val="auto"/>
          <w:sz w:val="24"/>
          <w:szCs w:val="21"/>
          <w:highlight w:val="none"/>
        </w:rPr>
      </w:r>
      <w:r/>
    </w:p>
    <w:p>
      <w:pPr>
        <w:rPr>
          <w:rFonts w:hint="default" w:ascii="Times New Roman" w:hAnsi="Times New Roman" w:eastAsia="宋体" w:cs="Times New Roman"/>
          <w:b/>
          <w:color w:val="auto"/>
          <w:sz w:val="24"/>
          <w:szCs w:val="21"/>
          <w:highlight w:val="none"/>
        </w:rPr>
      </w:pPr>
      <w:r>
        <w:rPr>
          <w:rFonts w:hint="default" w:ascii="Times New Roman" w:hAnsi="Times New Roman" w:eastAsia="宋体" w:cs="Times New Roman"/>
          <w:b/>
          <w:color w:val="auto"/>
          <w:sz w:val="24"/>
          <w:szCs w:val="21"/>
          <w:highlight w:val="none"/>
        </w:rPr>
      </w:r>
      <w:r/>
    </w:p>
    <w:p>
      <w:pPr>
        <w:jc w:val="center"/>
        <w:spacing w:before="151" w:after="151" w:line="600" w:lineRule="exact"/>
        <w:widowControl w:val="off"/>
        <w:rPr>
          <w:rFonts w:hint="default" w:ascii="方正小标宋_GBK" w:hAnsi="Calibri" w:eastAsia="方正小标宋_GBK" w:cs="Times New Roman"/>
          <w:color w:val="auto"/>
          <w:sz w:val="32"/>
          <w:szCs w:val="32"/>
          <w:highlight w:val="none"/>
          <w:lang w:val="en-US" w:eastAsia="zh-CN" w:bidi="ar-SA"/>
        </w:rPr>
      </w:pPr>
      <w:r>
        <w:rPr>
          <w:rFonts w:hint="eastAsia" w:ascii="方正小标宋_GBK" w:hAnsi="Calibri" w:eastAsia="方正小标宋_GBK" w:cs="Times New Roman"/>
          <w:color w:val="auto"/>
          <w:sz w:val="32"/>
          <w:szCs w:val="32"/>
          <w:highlight w:val="none"/>
          <w:lang w:val="en-US" w:eastAsia="zh-CN" w:bidi="ar-SA"/>
        </w:rPr>
        <w:t xml:space="preserve">中小微企业声明函（货物类项目）</w:t>
      </w:r>
      <w:r/>
    </w:p>
    <w:p>
      <w:pPr>
        <w:ind w:firstLine="480"/>
        <w:spacing w:line="500" w:lineRule="exact"/>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本公司（联合体）郑重声明，根据《政府采购促进中小企业发展管理办法》(财库〔2020〕46号)的规定，本公司（联合体）参加</w:t>
      </w:r>
      <w:r>
        <w:rPr>
          <w:rFonts w:hint="eastAsia" w:ascii="Times New Roman" w:hAnsi="Times New Roman" w:eastAsia="宋体" w:cs="Times New Roman"/>
          <w:color w:val="auto"/>
          <w:sz w:val="24"/>
          <w:szCs w:val="24"/>
          <w:highlight w:val="none"/>
          <w:u w:val="single"/>
        </w:rPr>
        <w:t xml:space="preserve"> 单位名称  </w:t>
      </w:r>
      <w:r>
        <w:rPr>
          <w:rFonts w:hint="eastAsia" w:ascii="Times New Roman" w:hAnsi="Times New Roman" w:eastAsia="宋体" w:cs="Times New Roman"/>
          <w:color w:val="auto"/>
          <w:sz w:val="24"/>
          <w:szCs w:val="24"/>
          <w:highlight w:val="none"/>
        </w:rPr>
        <w:t xml:space="preserve">的</w:t>
      </w:r>
      <w:r>
        <w:rPr>
          <w:rFonts w:hint="eastAsia" w:ascii="Times New Roman" w:hAnsi="Times New Roman" w:eastAsia="宋体" w:cs="Times New Roman"/>
          <w:color w:val="auto"/>
          <w:sz w:val="24"/>
          <w:szCs w:val="24"/>
          <w:highlight w:val="none"/>
          <w:u w:val="single"/>
        </w:rPr>
        <w:t xml:space="preserve">（项目名称） </w:t>
      </w:r>
      <w:r>
        <w:rPr>
          <w:rFonts w:hint="eastAsia" w:ascii="Times New Roman" w:hAnsi="Times New Roman" w:eastAsia="宋体" w:cs="Times New Roman"/>
          <w:color w:val="auto"/>
          <w:sz w:val="24"/>
          <w:szCs w:val="24"/>
          <w:highlight w:val="none"/>
        </w:rPr>
        <w:t xml:space="preserve">采购活动，提供的货物全部由符合政策要求的中小微企业制造。相关企业（含联合体中的中小微企业、签订采购包意向协议的中小微企业）的具体情况如下：</w:t>
      </w:r>
      <w:r/>
    </w:p>
    <w:p>
      <w:pPr>
        <w:ind w:firstLine="480"/>
        <w:spacing w:line="500" w:lineRule="exact"/>
        <w:rPr>
          <w:rFonts w:hint="default" w:ascii="Times New Roman" w:hAnsi="Times New Roman" w:eastAsia="宋体" w:cs="Times New Roman"/>
          <w:i/>
          <w:color w:val="auto"/>
          <w:sz w:val="24"/>
          <w:szCs w:val="24"/>
          <w:highlight w:val="none"/>
          <w:u w:val="single"/>
        </w:rPr>
      </w:pPr>
      <w:r>
        <w:rPr>
          <w:rFonts w:hint="eastAsia"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u w:val="single"/>
        </w:rPr>
        <w:t xml:space="preserve">（标的名称）</w:t>
      </w:r>
      <w:r>
        <w:rPr>
          <w:rFonts w:hint="eastAsia" w:ascii="Times New Roman" w:hAnsi="Times New Roman" w:eastAsia="宋体" w:cs="Times New Roman"/>
          <w:i/>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属于</w:t>
      </w:r>
      <w:r>
        <w:rPr>
          <w:rFonts w:hint="eastAsia" w:ascii="Times New Roman" w:hAnsi="Times New Roman" w:eastAsia="宋体" w:cs="Times New Roman"/>
          <w:color w:val="auto"/>
          <w:sz w:val="24"/>
          <w:szCs w:val="24"/>
          <w:highlight w:val="none"/>
          <w:u w:val="single"/>
        </w:rPr>
        <w:t xml:space="preserve">（供应商填写磋商文件中明确的所属行业）</w:t>
      </w:r>
      <w:r>
        <w:rPr>
          <w:rFonts w:hint="eastAsia" w:ascii="Times New Roman" w:hAnsi="Times New Roman" w:eastAsia="宋体" w:cs="Times New Roman"/>
          <w:color w:val="auto"/>
          <w:sz w:val="24"/>
          <w:szCs w:val="24"/>
          <w:highlight w:val="none"/>
        </w:rPr>
        <w:t xml:space="preserve">行业；投标产品制造商为</w:t>
      </w:r>
      <w:r>
        <w:rPr>
          <w:rFonts w:hint="eastAsia" w:ascii="Times New Roman" w:hAnsi="Times New Roman" w:eastAsia="宋体" w:cs="Times New Roman"/>
          <w:color w:val="auto"/>
          <w:sz w:val="24"/>
          <w:szCs w:val="24"/>
          <w:highlight w:val="none"/>
          <w:u w:val="single"/>
        </w:rPr>
        <w:t xml:space="preserve">（企业名称）</w:t>
      </w:r>
      <w:r>
        <w:rPr>
          <w:rFonts w:hint="eastAsia" w:ascii="Times New Roman" w:hAnsi="Times New Roman" w:eastAsia="宋体" w:cs="Times New Roman"/>
          <w:color w:val="auto"/>
          <w:sz w:val="24"/>
          <w:szCs w:val="24"/>
          <w:highlight w:val="none"/>
        </w:rPr>
        <w:t xml:space="preserve">，从业人员</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人，营业收入为</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万元，资产总额为</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万元，属于</w:t>
      </w:r>
      <w:r>
        <w:rPr>
          <w:rFonts w:hint="eastAsia" w:ascii="Times New Roman" w:hAnsi="Times New Roman" w:eastAsia="宋体" w:cs="Times New Roman"/>
          <w:color w:val="auto"/>
          <w:sz w:val="24"/>
          <w:szCs w:val="24"/>
          <w:highlight w:val="none"/>
          <w:u w:val="single"/>
        </w:rPr>
        <w:t xml:space="preserve">（□中型企业 □小型企业 □微型企业）；</w:t>
      </w:r>
      <w:r/>
    </w:p>
    <w:p>
      <w:pPr>
        <w:ind w:firstLine="480"/>
        <w:spacing w:line="500" w:lineRule="exact"/>
        <w:rPr>
          <w:rFonts w:hint="default" w:ascii="Times New Roman" w:hAnsi="Times New Roman" w:eastAsia="宋体" w:cs="Times New Roman"/>
          <w:i/>
          <w:color w:val="auto"/>
          <w:sz w:val="24"/>
          <w:szCs w:val="24"/>
          <w:highlight w:val="none"/>
          <w:u w:val="single"/>
        </w:rPr>
      </w:pPr>
      <w:r>
        <w:rPr>
          <w:rFonts w:hint="eastAsia" w:ascii="Times New Roman" w:hAnsi="Times New Roman" w:eastAsia="宋体" w:cs="Times New Roman"/>
          <w:color w:val="auto"/>
          <w:sz w:val="24"/>
          <w:szCs w:val="24"/>
          <w:highlight w:val="none"/>
        </w:rPr>
        <w:t xml:space="preserve">2.</w:t>
      </w:r>
      <w:r>
        <w:rPr>
          <w:rFonts w:hint="eastAsia" w:ascii="Times New Roman" w:hAnsi="Times New Roman" w:eastAsia="宋体" w:cs="Times New Roman"/>
          <w:color w:val="auto"/>
          <w:sz w:val="24"/>
          <w:szCs w:val="24"/>
          <w:highlight w:val="none"/>
          <w:u w:val="single"/>
        </w:rPr>
        <w:t xml:space="preserve">（标的名称）</w:t>
      </w:r>
      <w:r>
        <w:rPr>
          <w:rFonts w:hint="eastAsia" w:ascii="Times New Roman" w:hAnsi="Times New Roman" w:eastAsia="宋体" w:cs="Times New Roman"/>
          <w:i/>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属于</w:t>
      </w:r>
      <w:r>
        <w:rPr>
          <w:rFonts w:hint="eastAsia" w:ascii="Times New Roman" w:hAnsi="Times New Roman" w:eastAsia="宋体" w:cs="Times New Roman"/>
          <w:color w:val="auto"/>
          <w:sz w:val="24"/>
          <w:szCs w:val="24"/>
          <w:highlight w:val="none"/>
          <w:u w:val="single"/>
        </w:rPr>
        <w:t xml:space="preserve">（供应商填写磋商文件中明确的所属行业）</w:t>
      </w:r>
      <w:r>
        <w:rPr>
          <w:rFonts w:hint="eastAsia" w:ascii="Times New Roman" w:hAnsi="Times New Roman" w:eastAsia="宋体" w:cs="Times New Roman"/>
          <w:color w:val="auto"/>
          <w:sz w:val="24"/>
          <w:szCs w:val="24"/>
          <w:highlight w:val="none"/>
        </w:rPr>
        <w:t xml:space="preserve">行业；投标产品制造商为</w:t>
      </w:r>
      <w:r>
        <w:rPr>
          <w:rFonts w:hint="eastAsia" w:ascii="Times New Roman" w:hAnsi="Times New Roman" w:eastAsia="宋体" w:cs="Times New Roman"/>
          <w:color w:val="auto"/>
          <w:sz w:val="24"/>
          <w:szCs w:val="24"/>
          <w:highlight w:val="none"/>
          <w:u w:val="single"/>
        </w:rPr>
        <w:t xml:space="preserve">（企业名称）</w:t>
      </w:r>
      <w:r>
        <w:rPr>
          <w:rFonts w:hint="eastAsia" w:ascii="Times New Roman" w:hAnsi="Times New Roman" w:eastAsia="宋体" w:cs="Times New Roman"/>
          <w:color w:val="auto"/>
          <w:sz w:val="24"/>
          <w:szCs w:val="24"/>
          <w:highlight w:val="none"/>
        </w:rPr>
        <w:t xml:space="preserve">，从业人员</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人，营业收入为</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万元，资产总额为</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万元，属于</w:t>
      </w:r>
      <w:r>
        <w:rPr>
          <w:rFonts w:hint="eastAsia" w:ascii="Times New Roman" w:hAnsi="Times New Roman" w:eastAsia="宋体" w:cs="Times New Roman"/>
          <w:color w:val="auto"/>
          <w:sz w:val="24"/>
          <w:szCs w:val="24"/>
          <w:highlight w:val="none"/>
          <w:u w:val="single"/>
        </w:rPr>
        <w:t xml:space="preserve">（□中型企业 □小型企业 □微型企业）；</w:t>
      </w:r>
      <w:r/>
    </w:p>
    <w:p>
      <w:pPr>
        <w:ind w:firstLine="480"/>
        <w:spacing w:line="500" w:lineRule="exact"/>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w:t>
      </w:r>
      <w:r/>
    </w:p>
    <w:p>
      <w:pPr>
        <w:ind w:firstLine="480"/>
        <w:spacing w:line="500" w:lineRule="exact"/>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本企业对上述声明内容的真实性负责。如有虚假，将依法承担相应责任</w:t>
      </w:r>
      <w:r/>
    </w:p>
    <w:p>
      <w:pPr>
        <w:ind w:right="72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right="180" w:firstLine="360"/>
        <w:jc w:val="right"/>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企业名称（加盖CA电子公章）：</w:t>
      </w:r>
      <w:r/>
    </w:p>
    <w:p>
      <w:pPr>
        <w:ind w:right="480" w:firstLine="672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ind w:firstLine="48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备注：1.从业人员、营业收入、资产总额填报上一年度数据，无上一年度数据的新成立企业可不填报。</w:t>
      </w:r>
      <w:r/>
    </w:p>
    <w:p>
      <w:pPr>
        <w:ind w:firstLine="480"/>
        <w:jc w:val="left"/>
        <w:spacing w:line="480" w:lineRule="exact"/>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.对照《工业和信息化部、国家统计局、国家发展和改革委员会、财政部关于印发中小企业划型标准规定的通知》(工信部联企业[2011]300号)的规定，供应商自行勾选制造商的企业规模类型。</w:t>
      </w:r>
      <w:r/>
    </w:p>
    <w:p>
      <w:pPr>
        <w:spacing w:before="151" w:after="151" w:line="600" w:lineRule="exact"/>
        <w:rPr>
          <w:rFonts w:hint="eastAsia" w:ascii="宋体" w:hAnsi="黑体" w:eastAsia="黑体" w:cs="Times New Roman"/>
          <w:b/>
          <w:bCs/>
          <w:color w:val="auto"/>
          <w:sz w:val="32"/>
          <w:szCs w:val="32"/>
          <w:highlight w:val="none"/>
          <w:lang w:val="en-US" w:eastAsia="zh-CN" w:bidi="ar-SA"/>
        </w:rPr>
      </w:pPr>
      <w:r>
        <w:rPr>
          <w:rFonts w:hint="default" w:ascii="宋体" w:hAnsi="宋体" w:eastAsia="黑体" w:cs="Times New Roman"/>
          <w:b/>
          <w:color w:val="auto"/>
          <w:sz w:val="24"/>
          <w:szCs w:val="24"/>
          <w:highlight w:val="none"/>
          <w:lang w:val="en-US" w:eastAsia="zh-CN" w:bidi="ar-SA"/>
        </w:rPr>
        <w:br w:type="page" w:clear="all"/>
      </w:r>
      <w:r/>
    </w:p>
    <w:p>
      <w:pPr>
        <w:jc w:val="center"/>
        <w:spacing w:before="151" w:after="151" w:line="600" w:lineRule="exact"/>
        <w:widowControl w:val="off"/>
        <w:rPr>
          <w:rFonts w:hint="eastAsia" w:ascii="方正小标宋_GBK" w:hAnsi="Calibri" w:eastAsia="方正小标宋_GBK" w:cs="Times New Roman"/>
          <w:color w:val="auto"/>
          <w:sz w:val="32"/>
          <w:szCs w:val="32"/>
          <w:highlight w:val="none"/>
          <w:lang w:val="en-US" w:eastAsia="zh-CN" w:bidi="ar-SA"/>
        </w:rPr>
      </w:pPr>
      <w:r>
        <w:rPr>
          <w:rFonts w:hint="eastAsia" w:ascii="方正小标宋_GBK" w:hAnsi="Calibri" w:eastAsia="方正小标宋_GBK" w:cs="Times New Roman"/>
          <w:color w:val="auto"/>
          <w:sz w:val="32"/>
          <w:szCs w:val="32"/>
          <w:highlight w:val="none"/>
          <w:lang w:val="en-US" w:eastAsia="zh-CN" w:bidi="ar-SA"/>
        </w:rPr>
        <w:t xml:space="preserve">残疾人福利性单位声明函</w:t>
      </w:r>
      <w:r/>
    </w:p>
    <w:p>
      <w:pPr>
        <w:jc w:val="both"/>
        <w:spacing w:line="588" w:lineRule="exact"/>
        <w:widowControl w:val="off"/>
        <w:rPr>
          <w:rFonts w:hint="default" w:ascii="仿宋_GB2312" w:hAnsi="Calibri" w:eastAsia="仿宋_GB2312" w:cs="Times New Roman"/>
          <w:b/>
          <w:color w:val="auto"/>
          <w:spacing w:val="6"/>
          <w:sz w:val="30"/>
          <w:szCs w:val="30"/>
          <w:highlight w:val="none"/>
          <w:lang w:val="en-US" w:eastAsia="zh-CN" w:bidi="ar-SA"/>
        </w:rPr>
      </w:pPr>
      <w:r>
        <w:rPr>
          <w:rFonts w:hint="default" w:ascii="仿宋_GB2312" w:hAnsi="Calibri" w:eastAsia="仿宋_GB2312" w:cs="Times New Roman"/>
          <w:b/>
          <w:color w:val="auto"/>
          <w:spacing w:val="6"/>
          <w:sz w:val="30"/>
          <w:szCs w:val="30"/>
          <w:highlight w:val="none"/>
          <w:lang w:val="en-US" w:eastAsia="zh-CN" w:bidi="ar-SA"/>
        </w:rPr>
      </w:r>
      <w:r/>
    </w:p>
    <w:p>
      <w:pPr>
        <w:ind w:firstLine="480"/>
        <w:jc w:val="both"/>
        <w:spacing w:line="50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2"/>
          <w:highlight w:val="none"/>
          <w:lang w:val="en-US" w:eastAsia="zh-CN" w:bidi="ar-SA"/>
        </w:rPr>
        <w:t xml:space="preserve">2017</w:t>
      </w:r>
      <w:r>
        <w:rPr>
          <w:rFonts w:hint="eastAsia" w:ascii="Times New Roman" w:hAnsi="Times New Roman" w:eastAsia="宋体" w:cs="Times New Roman"/>
          <w:color w:val="auto"/>
          <w:sz w:val="24"/>
          <w:szCs w:val="22"/>
          <w:highlight w:val="none"/>
          <w:lang w:val="en-US" w:eastAsia="zh-CN" w:bidi="ar-SA"/>
        </w:rPr>
        <w:t xml:space="preserve">〕</w:t>
      </w:r>
      <w:r>
        <w:rPr>
          <w:rFonts w:hint="default" w:ascii="Times New Roman" w:hAnsi="Times New Roman" w:eastAsia="宋体" w:cs="Times New Roman"/>
          <w:color w:val="auto"/>
          <w:sz w:val="24"/>
          <w:szCs w:val="22"/>
          <w:highlight w:val="none"/>
          <w:lang w:val="en-US" w:eastAsia="zh-CN" w:bidi="ar-SA"/>
        </w:rPr>
        <w:t xml:space="preserve">141</w:t>
      </w:r>
      <w:r>
        <w:rPr>
          <w:rFonts w:hint="eastAsia" w:ascii="Times New Roman" w:hAnsi="Times New Roman" w:eastAsia="宋体" w:cs="Times New Roman"/>
          <w:color w:val="auto"/>
          <w:sz w:val="24"/>
          <w:szCs w:val="22"/>
          <w:highlight w:val="none"/>
          <w:lang w:val="en-US" w:eastAsia="zh-CN" w:bidi="ar-SA"/>
        </w:rPr>
        <w:t xml:space="preserve">号）的规定，本单位为符合条件的残疾人福利性单位，且本单位参加</w:t>
      </w:r>
      <w:r>
        <w:rPr>
          <w:rFonts w:hint="eastAsia" w:ascii="Times New Roman" w:hAnsi="Times New Roman" w:eastAsia="宋体" w:cs="Times New Roman"/>
          <w:color w:val="auto"/>
          <w:sz w:val="24"/>
          <w:szCs w:val="22"/>
          <w:highlight w:val="none"/>
          <w:u w:val="single"/>
          <w:lang w:val="en-US" w:eastAsia="zh-CN" w:bidi="ar-SA"/>
        </w:rPr>
        <w:t xml:space="preserve">（</w:t>
      </w:r>
      <w:r>
        <w:rPr>
          <w:rFonts w:hint="eastAsia" w:ascii="Times New Roman" w:hAnsi="Times New Roman" w:eastAsia="宋体" w:cs="Times New Roman"/>
          <w:color w:val="auto"/>
          <w:sz w:val="24"/>
          <w:szCs w:val="24"/>
          <w:highlight w:val="none"/>
          <w:u w:val="single"/>
          <w:lang w:val="en-US" w:eastAsia="zh-CN" w:bidi="ar-SA"/>
        </w:rPr>
        <w:t xml:space="preserve">单位名称）</w:t>
      </w:r>
      <w:r>
        <w:rPr>
          <w:rFonts w:hint="eastAsia" w:ascii="Times New Roman" w:hAnsi="Times New Roman" w:eastAsia="宋体" w:cs="Times New Roman"/>
          <w:color w:val="auto"/>
          <w:sz w:val="24"/>
          <w:szCs w:val="22"/>
          <w:highlight w:val="none"/>
          <w:lang w:val="en-US" w:eastAsia="zh-CN" w:bidi="ar-SA"/>
        </w:rPr>
        <w:t xml:space="preserve">的</w:t>
      </w:r>
      <w:r>
        <w:rPr>
          <w:rFonts w:hint="eastAsia" w:ascii="Times New Roman" w:hAnsi="Times New Roman" w:eastAsia="宋体" w:cs="Times New Roman"/>
          <w:color w:val="auto"/>
          <w:sz w:val="24"/>
          <w:szCs w:val="22"/>
          <w:highlight w:val="none"/>
          <w:u w:val="single"/>
          <w:lang w:val="en-US" w:eastAsia="zh-CN" w:bidi="ar-SA"/>
        </w:rPr>
        <w:t xml:space="preserve">（项目名称） </w:t>
      </w:r>
      <w:r>
        <w:rPr>
          <w:rFonts w:hint="eastAsia" w:ascii="Times New Roman" w:hAnsi="Times New Roman" w:eastAsia="宋体" w:cs="Times New Roman"/>
          <w:color w:val="auto"/>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本单位对上述声明的真实性负责。如有虚假，将依法承担相应责任。</w:t>
      </w:r>
      <w:r/>
    </w:p>
    <w:p>
      <w:pPr>
        <w:jc w:val="left"/>
        <w:spacing w:line="500" w:lineRule="exact"/>
        <w:widowControl w:val="off"/>
        <w:rPr>
          <w:rFonts w:hint="eastAsia"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r>
      <w:r/>
    </w:p>
    <w:p>
      <w:pPr>
        <w:ind w:firstLine="480"/>
        <w:jc w:val="left"/>
        <w:spacing w:line="500" w:lineRule="exact"/>
        <w:widowControl w:val="off"/>
        <w:rPr>
          <w:rFonts w:hint="default" w:ascii="宋体" w:hAnsi="宋体" w:eastAsia="宋体" w:cs="Times New Roman"/>
          <w:color w:val="auto"/>
          <w:sz w:val="24"/>
          <w:highlight w:val="none"/>
          <w:lang w:val="en-US" w:eastAsia="zh-CN" w:bidi="ar-SA"/>
        </w:rPr>
      </w:pPr>
      <w:r>
        <w:rPr>
          <w:rFonts w:hint="eastAsia" w:ascii="宋体" w:hAnsi="宋体" w:eastAsia="宋体" w:cs="Times New Roman"/>
          <w:color w:val="auto"/>
          <w:sz w:val="24"/>
          <w:highlight w:val="none"/>
          <w:lang w:val="en-US" w:eastAsia="zh-CN" w:bidi="ar-SA"/>
        </w:rPr>
        <w:t xml:space="preserve">单位名称：</w:t>
      </w:r>
      <w:r>
        <w:rPr>
          <w:rFonts w:hint="eastAsia" w:ascii="宋体" w:hAnsi="宋体" w:eastAsia="宋体" w:cs="Times New Roman"/>
          <w:color w:val="auto"/>
          <w:sz w:val="24"/>
          <w:highlight w:val="none"/>
          <w:u w:val="single"/>
          <w:lang w:val="en-US" w:eastAsia="zh-CN" w:bidi="ar-SA"/>
        </w:rPr>
        <w:t xml:space="preserve">              </w:t>
      </w:r>
      <w:r>
        <w:rPr>
          <w:rFonts w:hint="eastAsia" w:ascii="宋体" w:hAnsi="宋体" w:eastAsia="宋体" w:cs="Times New Roman"/>
          <w:color w:val="auto"/>
          <w:sz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盖CA电子公章</w:t>
      </w:r>
      <w:r>
        <w:rPr>
          <w:rFonts w:hint="eastAsia" w:ascii="宋体" w:hAnsi="宋体" w:eastAsia="宋体" w:cs="Times New Roman"/>
          <w:color w:val="auto"/>
          <w:sz w:val="24"/>
          <w:highlight w:val="none"/>
          <w:lang w:val="en-US" w:eastAsia="zh-CN" w:bidi="ar-SA"/>
        </w:rPr>
        <w:t xml:space="preserve">）</w:t>
      </w:r>
      <w:r/>
    </w:p>
    <w:p>
      <w:pPr>
        <w:ind w:firstLine="480"/>
        <w:spacing w:line="500" w:lineRule="exact"/>
        <w:rPr>
          <w:rFonts w:hint="default" w:ascii="宋体" w:hAnsi="宋体" w:eastAsia="宋体" w:cs="Times New Roman"/>
          <w:b w:val="0"/>
          <w:color w:val="auto"/>
          <w:sz w:val="24"/>
          <w:szCs w:val="20"/>
          <w:highlight w:val="none"/>
          <w:lang w:val="en-US" w:eastAsia="zh-CN" w:bidi="ar-SA"/>
        </w:rPr>
      </w:pPr>
      <w:r>
        <w:rPr>
          <w:rFonts w:hint="eastAsia" w:ascii="宋体" w:hAnsi="宋体" w:eastAsia="宋体" w:cs="Times New Roman"/>
          <w:b w:val="0"/>
          <w:color w:val="auto"/>
          <w:sz w:val="24"/>
          <w:szCs w:val="20"/>
          <w:highlight w:val="none"/>
          <w:lang w:val="en-US" w:eastAsia="zh-CN" w:bidi="ar-SA"/>
        </w:rPr>
        <w:t xml:space="preserve">日期：  年  月  日</w:t>
      </w:r>
      <w:r/>
    </w:p>
    <w:p>
      <w:pPr>
        <w:ind w:left="357" w:firstLine="0"/>
        <w:jc w:val="both"/>
        <w:spacing w:line="500" w:lineRule="exact"/>
        <w:widowControl w:val="off"/>
        <w:rPr>
          <w:rFonts w:hint="eastAsia" w:ascii="Times New Roman" w:hAnsi="Times New Roman" w:eastAsia="宋体" w:cs="Arial"/>
          <w:color w:val="auto"/>
          <w:sz w:val="24"/>
          <w:szCs w:val="24"/>
          <w:highlight w:val="none"/>
          <w:lang w:val="en-US" w:eastAsia="zh-CN" w:bidi="ar-SA"/>
        </w:rPr>
      </w:pPr>
      <w:r>
        <w:rPr>
          <w:rFonts w:hint="eastAsia" w:ascii="Times New Roman" w:hAnsi="Times New Roman" w:eastAsia="宋体" w:cs="Arial"/>
          <w:color w:val="auto"/>
          <w:sz w:val="24"/>
          <w:szCs w:val="24"/>
          <w:highlight w:val="none"/>
          <w:lang w:val="en-US" w:eastAsia="zh-CN" w:bidi="ar-SA"/>
        </w:rPr>
      </w:r>
      <w:r/>
    </w:p>
    <w:p>
      <w:pPr>
        <w:ind w:firstLine="445"/>
        <w:jc w:val="both"/>
        <w:spacing w:before="151" w:after="151" w:line="240" w:lineRule="atLeast"/>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备注：1.非残疾人福利性单位不需提供此函。</w:t>
      </w:r>
      <w:r/>
    </w:p>
    <w:p>
      <w:pPr>
        <w:ind w:firstLine="445"/>
        <w:jc w:val="both"/>
        <w:spacing w:before="151" w:after="151" w:line="240" w:lineRule="atLeas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rPr>
          <w:rFonts w:hint="eastAsia" w:ascii="仿宋" w:hAnsi="仿宋" w:eastAsia="仿宋" w:cs="仿宋"/>
          <w:b/>
          <w:color w:val="auto"/>
          <w:sz w:val="24"/>
          <w:szCs w:val="24"/>
          <w:highlight w:val="none"/>
        </w:rPr>
      </w:pPr>
      <w:r>
        <w:rPr>
          <w:rFonts w:hint="eastAsia" w:ascii="Calibri" w:hAnsi="Calibri" w:eastAsia="宋体" w:cs="Times New Roman"/>
          <w:color w:val="auto"/>
          <w:sz w:val="24"/>
          <w:szCs w:val="24"/>
          <w:highlight w:val="none"/>
        </w:rPr>
        <w:br w:type="page" w:clear="all"/>
      </w:r>
      <w:r/>
    </w:p>
    <w:p>
      <w:pPr>
        <w:ind w:firstLine="320"/>
        <w:jc w:val="both"/>
        <w:keepLines/>
        <w:keepNext/>
        <w:spacing w:before="0" w:after="0" w:line="520" w:lineRule="exact"/>
        <w:widowControl w:val="off"/>
        <w:rPr>
          <w:rFonts w:hint="eastAsia" w:ascii="黑体" w:hAnsi="黑体" w:eastAsia="黑体" w:cs="黑体"/>
          <w:b w:val="0"/>
          <w:bCs w:val="0"/>
          <w:color w:val="auto"/>
          <w:sz w:val="32"/>
          <w:szCs w:val="22"/>
          <w:highlight w:val="none"/>
          <w:lang w:val="en-US" w:eastAsia="zh-CN" w:bidi="ar-SA"/>
        </w:rPr>
        <w:outlineLvl w:val="1"/>
      </w:pPr>
      <w:r>
        <w:rPr>
          <w:rFonts w:hint="eastAsia" w:ascii="黑体" w:hAnsi="黑体" w:eastAsia="黑体" w:cs="黑体"/>
          <w:b w:val="0"/>
          <w:bCs w:val="0"/>
          <w:color w:val="auto"/>
          <w:sz w:val="32"/>
          <w:szCs w:val="22"/>
          <w:highlight w:val="none"/>
          <w:lang w:val="en-US" w:eastAsia="zh-CN" w:bidi="ar-SA"/>
        </w:rPr>
        <w:t xml:space="preserve">七、技术响应偏离表（技术参数响应）</w:t>
      </w:r>
      <w:r/>
    </w:p>
    <w:p>
      <w:pPr>
        <w:ind w:firstLine="420"/>
        <w:jc w:val="both"/>
        <w:widowControl w:val="off"/>
        <w:rPr>
          <w:rFonts w:hint="eastAsia" w:ascii="Calibri" w:hAnsi="Calibri" w:eastAsia="宋体" w:cs="Times New Roman"/>
          <w:sz w:val="21"/>
          <w:szCs w:val="21"/>
          <w:lang w:val="en-US" w:eastAsia="zh-CN" w:bidi="ar-SA"/>
        </w:rPr>
      </w:pPr>
      <w:r>
        <w:rPr>
          <w:rFonts w:hint="eastAsia" w:ascii="Calibri" w:hAnsi="Calibri" w:eastAsia="宋体" w:cs="Times New Roman"/>
          <w:sz w:val="21"/>
          <w:szCs w:val="21"/>
          <w:lang w:val="en-US" w:eastAsia="zh-CN" w:bidi="ar-SA"/>
        </w:rPr>
      </w:r>
      <w:r/>
    </w:p>
    <w:tbl>
      <w:tblPr>
        <w:tblStyle w:val="895"/>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szCs w:val="22"/>
                <w:highlight w:val="none"/>
              </w:rPr>
            </w:pPr>
            <w:r>
              <w:rPr>
                <w:rFonts w:hint="eastAsia" w:ascii="仿宋" w:hAnsi="仿宋" w:eastAsia="仿宋" w:cs="仿宋"/>
                <w:color w:val="auto"/>
                <w:sz w:val="28"/>
                <w:szCs w:val="22"/>
                <w:highlight w:val="non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szCs w:val="22"/>
                <w:highlight w:val="none"/>
              </w:rPr>
            </w:pPr>
            <w:r>
              <w:rPr>
                <w:rFonts w:hint="eastAsia" w:ascii="仿宋" w:hAnsi="仿宋" w:eastAsia="仿宋" w:cs="仿宋"/>
                <w:color w:val="auto"/>
                <w:sz w:val="28"/>
                <w:szCs w:val="22"/>
                <w:highlight w:val="non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t xml:space="preserve">偏离情况（</w:t>
            </w:r>
            <w:r>
              <w:rPr>
                <w:rFonts w:hint="default" w:ascii="仿宋" w:hAnsi="仿宋" w:eastAsia="仿宋" w:cs="仿宋"/>
                <w:b/>
                <w:color w:val="auto"/>
                <w:sz w:val="24"/>
                <w:szCs w:val="22"/>
                <w:highlight w:val="none"/>
              </w:rPr>
              <w:t xml:space="preserve">正偏离、负偏离、无偏离</w:t>
            </w:r>
            <w:r>
              <w:rPr>
                <w:rFonts w:hint="eastAsia" w:ascii="仿宋" w:hAnsi="仿宋" w:eastAsia="仿宋" w:cs="仿宋"/>
                <w:color w:val="auto"/>
                <w:sz w:val="28"/>
                <w:szCs w:val="22"/>
                <w:highlight w:val="non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2"/>
                <w:highlight w:val="none"/>
              </w:rPr>
              <w:t xml:space="preserve">偏离内容及说明</w:t>
            </w:r>
            <w:r/>
          </w:p>
          <w:p>
            <w:pPr>
              <w:jc w:val="center"/>
              <w:spacing w:before="100" w:line="559" w:lineRule="atLeast"/>
              <w:rPr>
                <w:rFonts w:hint="eastAsia" w:ascii="仿宋" w:hAnsi="仿宋" w:eastAsia="仿宋" w:cs="仿宋"/>
                <w:color w:val="auto"/>
                <w:szCs w:val="22"/>
                <w:highlight w:val="none"/>
              </w:rPr>
            </w:pPr>
            <w:r>
              <w:rPr>
                <w:rFonts w:hint="eastAsia" w:ascii="仿宋" w:hAnsi="仿宋" w:eastAsia="仿宋" w:cs="仿宋"/>
                <w:color w:val="auto"/>
                <w:szCs w:val="22"/>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szCs w:val="22"/>
                <w:highlight w:val="none"/>
              </w:rPr>
            </w:pPr>
            <w:r>
              <w:rPr>
                <w:rFonts w:hint="eastAsia" w:ascii="仿宋" w:hAnsi="仿宋" w:eastAsia="仿宋" w:cs="仿宋"/>
                <w:color w:val="auto"/>
                <w:sz w:val="24"/>
                <w:szCs w:val="22"/>
                <w:highlight w:val="none"/>
              </w:rPr>
              <w:t xml:space="preserve"> </w:t>
            </w:r>
            <w:r/>
          </w:p>
        </w:tc>
      </w:tr>
    </w:tbl>
    <w:p>
      <w:pPr>
        <w:jc w:val="right"/>
        <w:spacing w:line="559" w:lineRule="atLeast"/>
        <w:rPr>
          <w:rFonts w:hint="eastAsia" w:ascii="宋体" w:hAnsi="宋体" w:eastAsia="宋体" w:cs="仿宋"/>
          <w:color w:val="auto"/>
          <w:szCs w:val="22"/>
          <w:highlight w:val="none"/>
        </w:rPr>
      </w:pPr>
      <w:r>
        <w:rPr>
          <w:rFonts w:hint="eastAsia" w:ascii="宋体" w:hAnsi="宋体" w:eastAsia="宋体" w:cs="仿宋"/>
          <w:color w:val="auto"/>
          <w:sz w:val="24"/>
          <w:szCs w:val="22"/>
          <w:highlight w:val="none"/>
        </w:rPr>
        <w:t xml:space="preserve">单位名称：</w:t>
      </w:r>
      <w:r>
        <w:rPr>
          <w:rFonts w:hint="eastAsia" w:ascii="宋体" w:hAnsi="宋体" w:eastAsia="宋体" w:cs="仿宋"/>
          <w:color w:val="auto"/>
          <w:sz w:val="24"/>
          <w:szCs w:val="22"/>
          <w:highlight w:val="none"/>
          <w:u w:val="single"/>
        </w:rPr>
        <w:t xml:space="preserve">             </w:t>
      </w:r>
      <w:r>
        <w:rPr>
          <w:rFonts w:hint="eastAsia" w:ascii="宋体" w:hAnsi="宋体" w:eastAsia="宋体" w:cs="仿宋"/>
          <w:color w:val="auto"/>
          <w:sz w:val="24"/>
          <w:szCs w:val="22"/>
          <w:highlight w:val="none"/>
        </w:rPr>
        <w:t xml:space="preserve">（</w:t>
      </w:r>
      <w:r>
        <w:rPr>
          <w:rFonts w:hint="default" w:ascii="宋体" w:hAnsi="宋体" w:eastAsia="宋体" w:cs="仿宋"/>
          <w:color w:val="auto"/>
          <w:sz w:val="24"/>
          <w:szCs w:val="22"/>
          <w:highlight w:val="none"/>
        </w:rPr>
        <w:t xml:space="preserve">盖</w:t>
      </w:r>
      <w:r>
        <w:rPr>
          <w:rFonts w:hint="eastAsia" w:ascii="宋体" w:hAnsi="宋体" w:eastAsia="宋体" w:cs="仿宋"/>
          <w:color w:val="auto"/>
          <w:sz w:val="24"/>
          <w:szCs w:val="22"/>
          <w:highlight w:val="none"/>
        </w:rPr>
        <w:t xml:space="preserve">CA</w:t>
      </w:r>
      <w:r>
        <w:rPr>
          <w:rFonts w:hint="default" w:ascii="宋体" w:hAnsi="宋体" w:eastAsia="宋体" w:cs="仿宋"/>
          <w:color w:val="auto"/>
          <w:sz w:val="24"/>
          <w:szCs w:val="22"/>
          <w:highlight w:val="none"/>
        </w:rPr>
        <w:t xml:space="preserve">电子公章）</w:t>
      </w:r>
      <w:r/>
    </w:p>
    <w:p>
      <w:pPr>
        <w:rPr>
          <w:rFonts w:hint="eastAsia" w:ascii="宋体" w:hAnsi="宋体" w:eastAsia="宋体" w:cs="仿宋"/>
          <w:color w:val="auto"/>
          <w:szCs w:val="22"/>
          <w:highlight w:val="none"/>
        </w:rPr>
      </w:pPr>
      <w:r>
        <w:rPr>
          <w:rFonts w:hint="eastAsia" w:ascii="宋体" w:hAnsi="宋体" w:eastAsia="宋体" w:cs="仿宋"/>
          <w:color w:val="auto"/>
          <w:szCs w:val="22"/>
          <w:highlight w:val="none"/>
        </w:rPr>
      </w:r>
      <w:r/>
    </w:p>
    <w:p>
      <w:pPr>
        <w:ind w:firstLine="482"/>
        <w:jc w:val="both"/>
        <w:spacing w:before="0" w:beforeAutospacing="0" w:after="0" w:afterAutospacing="0" w:line="480" w:lineRule="exact"/>
        <w:widowControl w:val="off"/>
        <w:rPr>
          <w:rFonts w:hint="default" w:ascii="宋体" w:hAnsi="宋体" w:eastAsia="宋体" w:cs="仿宋"/>
          <w:b/>
          <w:bCs/>
          <w:color w:val="auto"/>
          <w:sz w:val="24"/>
          <w:szCs w:val="28"/>
          <w:highlight w:val="none"/>
          <w:lang w:val="en-US" w:eastAsia="zh-CN" w:bidi="ar-SA"/>
        </w:rPr>
      </w:pPr>
      <w:r>
        <w:rPr>
          <w:rFonts w:hint="eastAsia" w:ascii="宋体" w:hAnsi="宋体" w:eastAsia="宋体" w:cs="仿宋"/>
          <w:b/>
          <w:bCs/>
          <w:color w:val="auto"/>
          <w:sz w:val="24"/>
          <w:szCs w:val="28"/>
          <w:highlight w:val="none"/>
          <w:lang w:val="en-US" w:eastAsia="zh-CN" w:bidi="ar-SA"/>
        </w:rPr>
        <w:t xml:space="preserve">备注：</w:t>
      </w:r>
      <w:r>
        <w:rPr>
          <w:rFonts w:hint="eastAsia" w:ascii="Times New Roman" w:hAnsi="Times New Roman" w:eastAsia="宋体" w:cs="仿宋"/>
          <w:color w:val="auto"/>
          <w:sz w:val="24"/>
          <w:szCs w:val="28"/>
          <w:highlight w:val="none"/>
          <w:lang w:val="en-US" w:eastAsia="zh-CN" w:bidi="ar-SA"/>
        </w:rPr>
        <w:t xml:space="preserve">1.</w:t>
      </w:r>
      <w:r>
        <w:rPr>
          <w:rFonts w:hint="eastAsia" w:ascii="Times New Roman" w:hAnsi="Times New Roman" w:eastAsia="宋体" w:cs="宋体"/>
          <w:color w:val="auto"/>
          <w:sz w:val="24"/>
          <w:szCs w:val="20"/>
          <w:highlight w:val="none"/>
          <w:lang w:val="en-US" w:eastAsia="zh-CN" w:bidi="ar-SA"/>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eastAsia="宋体" w:cs="宋体"/>
          <w:b/>
          <w:bCs/>
          <w:color w:val="auto"/>
          <w:sz w:val="24"/>
          <w:szCs w:val="20"/>
          <w:highlight w:val="none"/>
          <w:lang w:val="en-US" w:eastAsia="zh-CN" w:bidi="ar-SA"/>
        </w:rPr>
        <w:t xml:space="preserve">作无效响应处理。</w:t>
      </w:r>
      <w:r/>
    </w:p>
    <w:p>
      <w:pPr>
        <w:ind w:firstLine="480"/>
        <w:jc w:val="both"/>
        <w:spacing w:before="0" w:beforeAutospacing="0" w:after="0" w:afterAutospacing="0" w:line="480" w:lineRule="exact"/>
        <w:widowControl w:val="off"/>
        <w:rPr>
          <w:rFonts w:hint="eastAsia" w:ascii="Times New Roman" w:hAnsi="Times New Roman" w:eastAsia="宋体" w:cs="宋体"/>
          <w:color w:val="auto"/>
          <w:sz w:val="24"/>
          <w:szCs w:val="20"/>
          <w:highlight w:val="none"/>
          <w:lang w:val="en-US" w:eastAsia="zh-CN" w:bidi="ar-SA"/>
        </w:rPr>
      </w:pPr>
      <w:r>
        <w:rPr>
          <w:rFonts w:hint="eastAsia" w:ascii="Times New Roman" w:hAnsi="Times New Roman" w:eastAsia="宋体" w:cs="仿宋"/>
          <w:color w:val="auto"/>
          <w:sz w:val="24"/>
          <w:szCs w:val="28"/>
          <w:highlight w:val="none"/>
          <w:lang w:val="en-US" w:eastAsia="zh-CN" w:bidi="ar-SA"/>
        </w:rPr>
        <w:t xml:space="preserve">2.对采购需求的其它非实质性要求，供应商按所投产品（服务）情况</w:t>
      </w:r>
      <w:r>
        <w:rPr>
          <w:rFonts w:hint="default" w:ascii="Times New Roman" w:hAnsi="Times New Roman" w:eastAsia="宋体" w:cs="仿宋"/>
          <w:color w:val="auto"/>
          <w:sz w:val="24"/>
          <w:szCs w:val="28"/>
          <w:highlight w:val="none"/>
          <w:lang w:val="en-US" w:eastAsia="zh-CN" w:bidi="ar-SA"/>
        </w:rPr>
        <w:t xml:space="preserve">在此表中详细列出偏离情况（包括正偏离、负偏离、无偏离）并说明理由</w:t>
      </w:r>
      <w:r>
        <w:rPr>
          <w:rFonts w:hint="eastAsia" w:ascii="Times New Roman" w:hAnsi="Times New Roman" w:eastAsia="宋体" w:cs="仿宋"/>
          <w:color w:val="auto"/>
          <w:sz w:val="24"/>
          <w:szCs w:val="28"/>
          <w:highlight w:val="none"/>
          <w:lang w:val="en-US" w:eastAsia="zh-CN" w:bidi="ar-SA"/>
        </w:rPr>
        <w:t xml:space="preserve">；未列明的均视为未响应磋商文件要求</w:t>
      </w:r>
      <w:r>
        <w:rPr>
          <w:rFonts w:hint="default" w:ascii="Times New Roman" w:hAnsi="Times New Roman" w:eastAsia="宋体" w:cs="仿宋"/>
          <w:color w:val="auto"/>
          <w:sz w:val="24"/>
          <w:szCs w:val="28"/>
          <w:highlight w:val="none"/>
          <w:lang w:val="en-US" w:eastAsia="zh-CN" w:bidi="ar-SA"/>
        </w:rPr>
        <w:t xml:space="preserve">。</w:t>
      </w:r>
      <w:r/>
    </w:p>
    <w:p>
      <w:pPr>
        <w:ind w:firstLine="320"/>
        <w:jc w:val="both"/>
        <w:keepLines/>
        <w:keepNext/>
        <w:spacing w:before="0" w:after="0" w:line="520" w:lineRule="exact"/>
        <w:widowControl w:val="off"/>
        <w:rPr>
          <w:rFonts w:hint="eastAsia" w:ascii="黑体" w:hAnsi="黑体" w:eastAsia="黑体" w:cs="黑体"/>
          <w:b w:val="0"/>
          <w:bCs w:val="0"/>
          <w:color w:val="auto"/>
          <w:sz w:val="32"/>
          <w:szCs w:val="22"/>
          <w:highlight w:val="none"/>
          <w:lang w:val="en-US" w:eastAsia="zh-CN" w:bidi="ar-SA"/>
        </w:rPr>
        <w:outlineLvl w:val="1"/>
      </w:pPr>
      <w:r>
        <w:rPr>
          <w:rFonts w:hint="eastAsia" w:ascii="黑体" w:hAnsi="黑体" w:eastAsia="黑体" w:cs="黑体"/>
          <w:b w:val="0"/>
          <w:bCs w:val="0"/>
          <w:color w:val="auto"/>
          <w:sz w:val="32"/>
          <w:szCs w:val="22"/>
          <w:highlight w:val="none"/>
          <w:lang w:val="en-US" w:eastAsia="zh-CN" w:bidi="ar-SA"/>
        </w:rPr>
        <w:t xml:space="preserve">八、</w:t>
      </w:r>
      <w:bookmarkEnd w:id="96"/>
      <w:r>
        <w:rPr>
          <w:rFonts w:hint="eastAsia" w:ascii="黑体" w:hAnsi="黑体" w:eastAsia="黑体" w:cs="黑体"/>
          <w:b w:val="0"/>
          <w:bCs w:val="0"/>
          <w:color w:val="auto"/>
          <w:sz w:val="32"/>
          <w:szCs w:val="22"/>
          <w:highlight w:val="none"/>
          <w:lang w:val="en-US" w:eastAsia="zh-CN" w:bidi="ar-SA"/>
        </w:rPr>
        <w:t xml:space="preserve">项目组人员</w:t>
      </w:r>
      <w:r/>
    </w:p>
    <w:tbl>
      <w:tblPr>
        <w:tblStyle w:val="895"/>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bl>
    <w:p>
      <w:pPr>
        <w:ind w:firstLine="210"/>
        <w:spacing w:line="480" w:lineRule="exact"/>
        <w:rPr>
          <w:rFonts w:hint="default" w:ascii="Times New Roman" w:hAnsi="Times New Roman" w:eastAsia="宋体" w:cs="宋体"/>
          <w:color w:val="auto"/>
          <w:sz w:val="24"/>
          <w:szCs w:val="20"/>
          <w:highlight w:val="none"/>
        </w:rPr>
      </w:pPr>
      <w:r>
        <w:rPr>
          <w:rFonts w:hint="eastAsia" w:ascii="Times New Roman" w:hAnsi="Times New Roman" w:eastAsia="宋体" w:cs="宋体"/>
          <w:color w:val="auto"/>
          <w:sz w:val="24"/>
          <w:szCs w:val="20"/>
          <w:highlight w:val="none"/>
        </w:rPr>
        <w:t xml:space="preserve">注：如供应商成交，项目组成员必须按本表承诺人员操作，不得随意更换。按采购文件要求附相关人员证书。</w:t>
      </w:r>
      <w:bookmarkStart w:id="103" w:name="_格式2__法定代表人授权书"/>
      <w:r/>
      <w:bookmarkEnd w:id="103"/>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宋体" w:hAnsi="宋体" w:eastAsia="宋体" w:cs="宋体"/>
          <w:b/>
          <w:bCs/>
          <w:color w:val="auto"/>
          <w:sz w:val="32"/>
          <w:szCs w:val="32"/>
          <w:highlight w:val="none"/>
        </w:rPr>
      </w:pPr>
      <w:r/>
      <w:bookmarkStart w:id="104" w:name="_Toc11176"/>
      <w:r>
        <w:rPr>
          <w:rFonts w:hint="eastAsia" w:ascii="宋体" w:hAnsi="宋体" w:eastAsia="宋体" w:cs="宋体"/>
          <w:b/>
          <w:bCs/>
          <w:color w:val="auto"/>
          <w:sz w:val="32"/>
          <w:szCs w:val="32"/>
          <w:highlight w:val="none"/>
        </w:rPr>
        <w:br w:type="page" w:clear="all"/>
      </w:r>
      <w:r/>
    </w:p>
    <w:p>
      <w:pPr>
        <w:ind w:firstLine="320"/>
        <w:jc w:val="both"/>
        <w:keepLines/>
        <w:keepNext/>
        <w:spacing w:before="0" w:after="0" w:line="520" w:lineRule="exact"/>
        <w:widowControl w:val="off"/>
        <w:rPr>
          <w:rFonts w:hint="eastAsia" w:ascii="黑体" w:hAnsi="黑体" w:eastAsia="黑体" w:cs="黑体"/>
          <w:b w:val="0"/>
          <w:bCs w:val="0"/>
          <w:color w:val="auto"/>
          <w:sz w:val="32"/>
          <w:szCs w:val="22"/>
          <w:highlight w:val="none"/>
          <w:lang w:val="en-US" w:eastAsia="zh-CN" w:bidi="ar-SA"/>
        </w:rPr>
        <w:outlineLvl w:val="1"/>
      </w:pPr>
      <w:r>
        <w:rPr>
          <w:rFonts w:hint="eastAsia" w:ascii="黑体" w:hAnsi="黑体" w:eastAsia="黑体" w:cs="黑体"/>
          <w:b w:val="0"/>
          <w:bCs w:val="0"/>
          <w:color w:val="auto"/>
          <w:sz w:val="32"/>
          <w:szCs w:val="22"/>
          <w:highlight w:val="none"/>
          <w:lang w:val="en-US" w:eastAsia="zh-CN" w:bidi="ar-SA"/>
        </w:rPr>
        <w:t xml:space="preserve">九、</w:t>
      </w:r>
      <w:bookmarkEnd w:id="104"/>
      <w:r>
        <w:rPr>
          <w:rFonts w:hint="eastAsia" w:ascii="黑体" w:hAnsi="黑体" w:eastAsia="黑体" w:cs="黑体"/>
          <w:b w:val="0"/>
          <w:bCs w:val="0"/>
          <w:color w:val="auto"/>
          <w:sz w:val="32"/>
          <w:szCs w:val="22"/>
          <w:highlight w:val="none"/>
          <w:lang w:val="en-US" w:eastAsia="zh-CN" w:bidi="ar-SA"/>
        </w:rPr>
        <w:t xml:space="preserve">企业业绩</w:t>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供应商自</w:t>
      </w:r>
      <w:r>
        <w:rPr>
          <w:rFonts w:hint="eastAsia" w:ascii="方正小标宋_GBK" w:hAnsi="Calibri" w:eastAsia="方正小标宋_GBK" w:cs="Times New Roman"/>
          <w:bCs/>
          <w:color w:val="auto"/>
          <w:sz w:val="32"/>
          <w:szCs w:val="32"/>
          <w:highlight w:val="none"/>
          <w:u w:val="single"/>
          <w:lang w:val="en-US" w:eastAsia="zh-CN" w:bidi="ar-SA"/>
        </w:rPr>
        <w:t xml:space="preserve"> </w:t>
      </w:r>
      <w:r>
        <w:rPr>
          <w:rFonts w:hint="eastAsia" w:ascii="方正小标宋_GBK" w:hAnsi="Calibri" w:eastAsia="方正小标宋_GBK" w:cs="Times New Roman"/>
          <w:bCs/>
          <w:color w:val="auto"/>
          <w:sz w:val="32"/>
          <w:szCs w:val="32"/>
          <w:highlight w:val="none"/>
          <w:lang w:val="en-US" w:eastAsia="zh-CN" w:bidi="ar-SA"/>
        </w:rPr>
        <w:t xml:space="preserve">年</w:t>
      </w:r>
      <w:r>
        <w:rPr>
          <w:rFonts w:hint="eastAsia" w:ascii="方正小标宋_GBK" w:hAnsi="Calibri" w:eastAsia="方正小标宋_GBK" w:cs="Times New Roman"/>
          <w:bCs/>
          <w:color w:val="auto"/>
          <w:sz w:val="32"/>
          <w:szCs w:val="32"/>
          <w:highlight w:val="none"/>
          <w:u w:val="single"/>
          <w:lang w:val="en-US" w:eastAsia="zh-CN" w:bidi="ar-SA"/>
        </w:rPr>
        <w:t xml:space="preserve"> </w:t>
      </w:r>
      <w:r>
        <w:rPr>
          <w:rFonts w:hint="eastAsia" w:ascii="方正小标宋_GBK" w:hAnsi="Calibri" w:eastAsia="方正小标宋_GBK" w:cs="Times New Roman"/>
          <w:bCs/>
          <w:color w:val="auto"/>
          <w:sz w:val="32"/>
          <w:szCs w:val="32"/>
          <w:highlight w:val="none"/>
          <w:lang w:val="en-US" w:eastAsia="zh-CN" w:bidi="ar-SA"/>
        </w:rPr>
        <w:t xml:space="preserve">月</w:t>
      </w:r>
      <w:r>
        <w:rPr>
          <w:rFonts w:hint="eastAsia" w:ascii="方正小标宋_GBK" w:hAnsi="Calibri" w:eastAsia="方正小标宋_GBK" w:cs="Times New Roman"/>
          <w:bCs/>
          <w:color w:val="auto"/>
          <w:sz w:val="32"/>
          <w:szCs w:val="32"/>
          <w:highlight w:val="none"/>
          <w:u w:val="single"/>
          <w:lang w:val="en-US" w:eastAsia="zh-CN" w:bidi="ar-SA"/>
        </w:rPr>
        <w:t xml:space="preserve"> </w:t>
      </w:r>
      <w:r>
        <w:rPr>
          <w:rFonts w:hint="eastAsia" w:ascii="方正小标宋_GBK" w:hAnsi="Calibri" w:eastAsia="方正小标宋_GBK" w:cs="Times New Roman"/>
          <w:bCs/>
          <w:color w:val="auto"/>
          <w:sz w:val="32"/>
          <w:szCs w:val="32"/>
          <w:highlight w:val="none"/>
          <w:lang w:val="en-US" w:eastAsia="zh-CN" w:bidi="ar-SA"/>
        </w:rPr>
        <w:t xml:space="preserve">日以来承担</w:t>
      </w:r>
      <w:r/>
    </w:p>
    <w:p>
      <w:pPr>
        <w:jc w:val="center"/>
        <w:widowControl w:val="off"/>
        <w:rPr>
          <w:rFonts w:hint="eastAsia"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类似项目业绩一览表</w:t>
      </w:r>
      <w:r/>
    </w:p>
    <w:tbl>
      <w:tblPr>
        <w:tblStyle w:val="89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合同金额</w:t>
            </w:r>
            <w:r/>
          </w:p>
        </w:tc>
      </w:tr>
      <w:tr>
        <w:trPr>
          <w:jc w:val="center"/>
          <w:trHeight w:val="1510"/>
        </w:trPr>
        <w:tc>
          <w:tcPr>
            <w:tcW w:w="1229" w:type="dxa"/>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r>
        <w:trPr>
          <w:jc w:val="center"/>
          <w:trHeight w:val="1510"/>
        </w:trPr>
        <w:tc>
          <w:tcPr>
            <w:tcW w:w="1229" w:type="dxa"/>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r>
        <w:trPr>
          <w:jc w:val="center"/>
          <w:trHeight w:val="1510"/>
        </w:trPr>
        <w:tc>
          <w:tcPr>
            <w:tcW w:w="1229" w:type="dxa"/>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r>
        <w:trPr>
          <w:jc w:val="center"/>
          <w:trHeight w:val="1525"/>
        </w:trPr>
        <w:tc>
          <w:tcPr>
            <w:tcW w:w="1229" w:type="dxa"/>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r>
        <w:trPr>
          <w:jc w:val="center"/>
          <w:trHeight w:val="1525"/>
        </w:trPr>
        <w:tc>
          <w:tcPr>
            <w:tcW w:w="1229" w:type="dxa"/>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bl>
    <w:p>
      <w:pPr>
        <w:ind w:firstLine="480"/>
        <w:jc w:val="both"/>
        <w:widowControl w:val="off"/>
        <w:rPr>
          <w:rFonts w:hint="default" w:ascii="Times New Roman" w:hAnsi="Times New Roman" w:eastAsia="宋体" w:cs="仿宋"/>
          <w:color w:val="auto"/>
          <w:sz w:val="24"/>
          <w:szCs w:val="24"/>
          <w:highlight w:val="none"/>
          <w:lang w:val="en-US" w:eastAsia="zh-CN" w:bidi="ar-SA"/>
        </w:rPr>
      </w:pPr>
      <w:r>
        <w:rPr>
          <w:rFonts w:hint="eastAsia" w:ascii="Times New Roman" w:hAnsi="Times New Roman" w:eastAsia="宋体" w:cs="仿宋"/>
          <w:color w:val="auto"/>
          <w:sz w:val="24"/>
          <w:szCs w:val="24"/>
          <w:highlight w:val="none"/>
          <w:lang w:val="en-US" w:eastAsia="zh-CN" w:bidi="ar-SA"/>
        </w:rPr>
        <w:t xml:space="preserve">注：请填写此表，并按要求上传业绩资料电子件。</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numPr>
          <w:ilvl w:val="0"/>
          <w:numId w:val="0"/>
        </w:numPr>
        <w:ind w:firstLine="320"/>
        <w:jc w:val="both"/>
        <w:keepLines/>
        <w:keepNext/>
        <w:spacing w:before="0" w:after="0" w:line="520" w:lineRule="exact"/>
        <w:widowControl w:val="off"/>
        <w:rPr>
          <w:rFonts w:hint="eastAsia" w:ascii="黑体" w:hAnsi="黑体" w:eastAsia="黑体" w:cs="黑体"/>
          <w:b w:val="0"/>
          <w:bCs w:val="0"/>
          <w:color w:val="auto"/>
          <w:sz w:val="32"/>
          <w:szCs w:val="22"/>
          <w:highlight w:val="none"/>
          <w:lang w:val="en-US" w:eastAsia="zh-CN" w:bidi="ar-SA"/>
        </w:rPr>
        <w:outlineLvl w:val="1"/>
      </w:pPr>
      <w:r/>
      <w:bookmarkStart w:id="105" w:name="_Toc28140"/>
      <w:r>
        <w:rPr>
          <w:rFonts w:hint="eastAsia" w:ascii="黑体" w:hAnsi="黑体" w:eastAsia="黑体" w:cs="黑体"/>
          <w:b w:val="0"/>
          <w:bCs w:val="0"/>
          <w:color w:val="auto"/>
          <w:sz w:val="32"/>
          <w:szCs w:val="22"/>
          <w:lang w:val="en-US" w:eastAsia="zh-CN" w:bidi="ar-SA"/>
        </w:rPr>
        <w:t xml:space="preserve">十、</w:t>
      </w:r>
      <w:r>
        <w:rPr>
          <w:rFonts w:hint="eastAsia" w:ascii="黑体" w:hAnsi="黑体" w:eastAsia="黑体" w:cs="黑体"/>
          <w:b w:val="0"/>
          <w:bCs w:val="0"/>
          <w:color w:val="auto"/>
          <w:sz w:val="32"/>
          <w:szCs w:val="22"/>
          <w:highlight w:val="none"/>
          <w:lang w:val="en-US" w:eastAsia="zh-CN" w:bidi="ar-SA"/>
        </w:rPr>
        <w:t xml:space="preserve">项目实施方案</w:t>
      </w:r>
      <w:r/>
    </w:p>
    <w:p>
      <w:pPr>
        <w:numPr>
          <w:ilvl w:val="0"/>
          <w:numId w:val="0"/>
        </w:numPr>
        <w:ind w:firstLine="320"/>
        <w:jc w:val="center"/>
        <w:keepLines/>
        <w:keepNext/>
        <w:spacing w:before="0" w:after="0" w:line="520" w:lineRule="exact"/>
        <w:widowControl w:val="off"/>
        <w:rPr>
          <w:rFonts w:hint="default" w:ascii="黑体" w:hAnsi="黑体" w:eastAsia="黑体" w:cs="黑体"/>
          <w:b w:val="0"/>
          <w:bCs w:val="0"/>
          <w:color w:val="auto"/>
          <w:sz w:val="32"/>
          <w:szCs w:val="22"/>
          <w:highlight w:val="none"/>
          <w:lang w:val="en-US" w:eastAsia="zh-CN" w:bidi="ar-SA"/>
        </w:rPr>
        <w:outlineLvl w:val="1"/>
      </w:pPr>
      <w:r>
        <w:rPr>
          <w:rFonts w:hint="eastAsia" w:ascii="黑体" w:hAnsi="黑体" w:eastAsia="黑体" w:cs="黑体"/>
          <w:b w:val="0"/>
          <w:bCs w:val="0"/>
          <w:color w:val="auto"/>
          <w:sz w:val="32"/>
          <w:szCs w:val="22"/>
          <w:highlight w:val="none"/>
          <w:lang w:val="en-US" w:eastAsia="zh-CN" w:bidi="ar-SA"/>
        </w:rPr>
        <w:t xml:space="preserve">格式自拟</w:t>
      </w:r>
      <w:r/>
    </w:p>
    <w:p>
      <w:pPr>
        <w:numPr>
          <w:ilvl w:val="0"/>
          <w:numId w:val="0"/>
        </w:numPr>
        <w:ind w:firstLine="320"/>
        <w:jc w:val="both"/>
        <w:keepLines/>
        <w:keepNext/>
        <w:spacing w:before="0" w:after="0" w:line="520" w:lineRule="exact"/>
        <w:widowControl w:val="off"/>
        <w:rPr>
          <w:rFonts w:hint="eastAsia" w:ascii="黑体" w:hAnsi="黑体" w:eastAsia="黑体" w:cs="黑体"/>
          <w:b w:val="0"/>
          <w:bCs w:val="0"/>
          <w:color w:val="auto"/>
          <w:sz w:val="32"/>
          <w:szCs w:val="22"/>
          <w:highlight w:val="none"/>
          <w:lang w:val="en-US" w:eastAsia="zh-CN" w:bidi="ar-SA"/>
        </w:rPr>
        <w:outlineLvl w:val="1"/>
      </w:pPr>
      <w:r>
        <w:rPr>
          <w:rFonts w:hint="eastAsia" w:ascii="黑体" w:hAnsi="黑体" w:eastAsia="黑体" w:cs="黑体"/>
          <w:b w:val="0"/>
          <w:bCs w:val="0"/>
          <w:color w:val="auto"/>
          <w:sz w:val="32"/>
          <w:szCs w:val="22"/>
          <w:highlight w:val="none"/>
          <w:lang w:val="en-US" w:eastAsia="zh-CN" w:bidi="ar-SA"/>
        </w:rPr>
      </w:r>
      <w:r/>
    </w:p>
    <w:p>
      <w:pPr>
        <w:ind w:firstLine="420"/>
        <w:jc w:val="both"/>
        <w:widowControl w:val="off"/>
        <w:rPr>
          <w:rFonts w:hint="eastAsia" w:ascii="黑体" w:hAnsi="黑体" w:eastAsia="黑体" w:cs="黑体"/>
          <w:b w:val="0"/>
          <w:bCs w:val="0"/>
          <w:color w:val="auto"/>
          <w:sz w:val="32"/>
          <w:szCs w:val="21"/>
          <w:highlight w:val="none"/>
          <w:lang w:val="en-US" w:eastAsia="zh-CN" w:bidi="ar-SA"/>
        </w:rPr>
      </w:pPr>
      <w:r>
        <w:rPr>
          <w:rFonts w:hint="eastAsia" w:ascii="黑体" w:hAnsi="黑体" w:eastAsia="黑体" w:cs="黑体"/>
          <w:b w:val="0"/>
          <w:bCs w:val="0"/>
          <w:color w:val="auto"/>
          <w:sz w:val="32"/>
          <w:szCs w:val="21"/>
          <w:highlight w:val="none"/>
          <w:lang w:val="en-US" w:eastAsia="zh-CN" w:bidi="ar-SA"/>
        </w:rPr>
      </w:r>
      <w:r/>
    </w:p>
    <w:p>
      <w:pPr>
        <w:ind w:firstLine="420"/>
        <w:jc w:val="both"/>
        <w:widowControl w:val="off"/>
        <w:rPr>
          <w:rFonts w:hint="eastAsia" w:ascii="黑体" w:hAnsi="黑体" w:eastAsia="黑体" w:cs="黑体"/>
          <w:b w:val="0"/>
          <w:bCs w:val="0"/>
          <w:color w:val="auto"/>
          <w:sz w:val="32"/>
          <w:szCs w:val="21"/>
          <w:highlight w:val="none"/>
          <w:lang w:val="en-US" w:eastAsia="zh-CN" w:bidi="ar-SA"/>
        </w:rPr>
      </w:pPr>
      <w:r>
        <w:rPr>
          <w:rFonts w:hint="eastAsia" w:ascii="黑体" w:hAnsi="黑体" w:eastAsia="黑体" w:cs="黑体"/>
          <w:b w:val="0"/>
          <w:bCs w:val="0"/>
          <w:color w:val="auto"/>
          <w:sz w:val="32"/>
          <w:szCs w:val="21"/>
          <w:highlight w:val="none"/>
          <w:lang w:val="en-US" w:eastAsia="zh-CN" w:bidi="ar-SA"/>
        </w:rPr>
      </w:r>
      <w:r/>
    </w:p>
    <w:p>
      <w:pPr>
        <w:ind w:firstLine="420"/>
        <w:jc w:val="both"/>
        <w:widowControl w:val="off"/>
        <w:rPr>
          <w:rFonts w:hint="eastAsia" w:ascii="黑体" w:hAnsi="黑体" w:eastAsia="黑体" w:cs="黑体"/>
          <w:b w:val="0"/>
          <w:bCs w:val="0"/>
          <w:color w:val="auto"/>
          <w:sz w:val="32"/>
          <w:szCs w:val="21"/>
          <w:highlight w:val="none"/>
          <w:lang w:val="en-US" w:eastAsia="zh-CN" w:bidi="ar-SA"/>
        </w:rPr>
      </w:pPr>
      <w:r>
        <w:rPr>
          <w:rFonts w:hint="eastAsia" w:ascii="黑体" w:hAnsi="黑体" w:eastAsia="黑体" w:cs="黑体"/>
          <w:b w:val="0"/>
          <w:bCs w:val="0"/>
          <w:color w:val="auto"/>
          <w:sz w:val="32"/>
          <w:szCs w:val="21"/>
          <w:highlight w:val="none"/>
          <w:lang w:val="en-US" w:eastAsia="zh-CN" w:bidi="ar-SA"/>
        </w:rPr>
      </w:r>
      <w:r/>
    </w:p>
    <w:p>
      <w:pPr>
        <w:ind w:firstLine="420"/>
        <w:jc w:val="both"/>
        <w:widowControl w:val="off"/>
        <w:rPr>
          <w:rFonts w:hint="eastAsia" w:ascii="黑体" w:hAnsi="黑体" w:eastAsia="黑体" w:cs="黑体"/>
          <w:b w:val="0"/>
          <w:bCs w:val="0"/>
          <w:color w:val="auto"/>
          <w:sz w:val="32"/>
          <w:szCs w:val="21"/>
          <w:highlight w:val="none"/>
          <w:lang w:val="en-US" w:eastAsia="zh-CN" w:bidi="ar-SA"/>
        </w:rPr>
      </w:pPr>
      <w:r>
        <w:rPr>
          <w:rFonts w:hint="eastAsia" w:ascii="黑体" w:hAnsi="黑体" w:eastAsia="黑体" w:cs="黑体"/>
          <w:b w:val="0"/>
          <w:bCs w:val="0"/>
          <w:color w:val="auto"/>
          <w:sz w:val="32"/>
          <w:szCs w:val="21"/>
          <w:highlight w:val="none"/>
          <w:lang w:val="en-US" w:eastAsia="zh-CN" w:bidi="ar-SA"/>
        </w:rPr>
      </w:r>
      <w:r/>
    </w:p>
    <w:p>
      <w:pPr>
        <w:ind w:firstLine="420"/>
        <w:jc w:val="both"/>
        <w:widowControl w:val="off"/>
        <w:rPr>
          <w:rFonts w:hint="eastAsia" w:ascii="黑体" w:hAnsi="黑体" w:eastAsia="黑体" w:cs="黑体"/>
          <w:b w:val="0"/>
          <w:bCs w:val="0"/>
          <w:color w:val="auto"/>
          <w:sz w:val="32"/>
          <w:szCs w:val="21"/>
          <w:highlight w:val="none"/>
          <w:lang w:val="en-US" w:eastAsia="zh-CN" w:bidi="ar-SA"/>
        </w:rPr>
      </w:pPr>
      <w:r>
        <w:rPr>
          <w:rFonts w:hint="eastAsia" w:ascii="黑体" w:hAnsi="黑体" w:eastAsia="黑体" w:cs="黑体"/>
          <w:b w:val="0"/>
          <w:bCs w:val="0"/>
          <w:color w:val="auto"/>
          <w:sz w:val="32"/>
          <w:szCs w:val="21"/>
          <w:highlight w:val="none"/>
          <w:lang w:val="en-US" w:eastAsia="zh-CN" w:bidi="ar-SA"/>
        </w:rPr>
      </w:r>
      <w:r/>
    </w:p>
    <w:p>
      <w:pPr>
        <w:ind w:firstLine="420"/>
        <w:jc w:val="both"/>
        <w:widowControl w:val="off"/>
        <w:rPr>
          <w:rFonts w:hint="eastAsia" w:ascii="黑体" w:hAnsi="黑体" w:eastAsia="黑体" w:cs="黑体"/>
          <w:b w:val="0"/>
          <w:bCs w:val="0"/>
          <w:color w:val="auto"/>
          <w:sz w:val="32"/>
          <w:szCs w:val="21"/>
          <w:highlight w:val="none"/>
          <w:lang w:val="en-US" w:eastAsia="zh-CN" w:bidi="ar-SA"/>
        </w:rPr>
      </w:pPr>
      <w:r>
        <w:rPr>
          <w:rFonts w:hint="eastAsia" w:ascii="黑体" w:hAnsi="黑体" w:eastAsia="黑体" w:cs="黑体"/>
          <w:b w:val="0"/>
          <w:bCs w:val="0"/>
          <w:color w:val="auto"/>
          <w:sz w:val="32"/>
          <w:szCs w:val="21"/>
          <w:highlight w:val="none"/>
          <w:lang w:val="en-US" w:eastAsia="zh-CN" w:bidi="ar-SA"/>
        </w:rPr>
      </w:r>
      <w:r/>
    </w:p>
    <w:p>
      <w:pPr>
        <w:ind w:firstLine="420"/>
        <w:jc w:val="both"/>
        <w:widowControl w:val="off"/>
        <w:rPr>
          <w:rFonts w:hint="eastAsia" w:ascii="黑体" w:hAnsi="黑体" w:eastAsia="黑体" w:cs="黑体"/>
          <w:b w:val="0"/>
          <w:bCs w:val="0"/>
          <w:color w:val="auto"/>
          <w:sz w:val="32"/>
          <w:szCs w:val="21"/>
          <w:highlight w:val="none"/>
          <w:lang w:val="en-US" w:eastAsia="zh-CN" w:bidi="ar-SA"/>
        </w:rPr>
      </w:pPr>
      <w:r>
        <w:rPr>
          <w:rFonts w:hint="eastAsia" w:ascii="黑体" w:hAnsi="黑体" w:eastAsia="黑体" w:cs="黑体"/>
          <w:b w:val="0"/>
          <w:bCs w:val="0"/>
          <w:color w:val="auto"/>
          <w:sz w:val="32"/>
          <w:szCs w:val="21"/>
          <w:highlight w:val="none"/>
          <w:lang w:val="en-US" w:eastAsia="zh-CN" w:bidi="ar-SA"/>
        </w:rPr>
      </w:r>
      <w:r/>
    </w:p>
    <w:p>
      <w:pPr>
        <w:ind w:firstLine="420"/>
        <w:jc w:val="both"/>
        <w:widowControl w:val="off"/>
        <w:rPr>
          <w:rFonts w:hint="eastAsia" w:ascii="黑体" w:hAnsi="黑体" w:eastAsia="黑体" w:cs="黑体"/>
          <w:b w:val="0"/>
          <w:bCs w:val="0"/>
          <w:color w:val="auto"/>
          <w:sz w:val="32"/>
          <w:szCs w:val="21"/>
          <w:highlight w:val="none"/>
          <w:lang w:val="en-US" w:eastAsia="zh-CN" w:bidi="ar-SA"/>
        </w:rPr>
      </w:pPr>
      <w:r>
        <w:rPr>
          <w:rFonts w:hint="eastAsia" w:ascii="黑体" w:hAnsi="黑体" w:eastAsia="黑体" w:cs="黑体"/>
          <w:b w:val="0"/>
          <w:bCs w:val="0"/>
          <w:color w:val="auto"/>
          <w:sz w:val="32"/>
          <w:szCs w:val="21"/>
          <w:highlight w:val="none"/>
          <w:lang w:val="en-US" w:eastAsia="zh-CN" w:bidi="ar-SA"/>
        </w:rPr>
      </w:r>
      <w:r/>
    </w:p>
    <w:p>
      <w:pPr>
        <w:ind w:firstLine="420"/>
        <w:jc w:val="both"/>
        <w:widowControl w:val="off"/>
        <w:rPr>
          <w:rFonts w:hint="eastAsia" w:ascii="黑体" w:hAnsi="黑体" w:eastAsia="黑体" w:cs="黑体"/>
          <w:b w:val="0"/>
          <w:bCs w:val="0"/>
          <w:color w:val="auto"/>
          <w:sz w:val="32"/>
          <w:szCs w:val="21"/>
          <w:highlight w:val="none"/>
          <w:lang w:val="en-US" w:eastAsia="zh-CN" w:bidi="ar-SA"/>
        </w:rPr>
      </w:pPr>
      <w:r>
        <w:rPr>
          <w:rFonts w:hint="eastAsia" w:ascii="黑体" w:hAnsi="黑体" w:eastAsia="黑体" w:cs="黑体"/>
          <w:b w:val="0"/>
          <w:bCs w:val="0"/>
          <w:color w:val="auto"/>
          <w:sz w:val="32"/>
          <w:szCs w:val="21"/>
          <w:highlight w:val="none"/>
          <w:lang w:val="en-US" w:eastAsia="zh-CN" w:bidi="ar-SA"/>
        </w:rPr>
      </w:r>
      <w:r/>
    </w:p>
    <w:p>
      <w:pPr>
        <w:ind w:firstLine="420"/>
        <w:jc w:val="both"/>
        <w:widowControl w:val="off"/>
        <w:rPr>
          <w:rFonts w:hint="eastAsia" w:ascii="黑体" w:hAnsi="黑体" w:eastAsia="黑体" w:cs="黑体"/>
          <w:b w:val="0"/>
          <w:bCs w:val="0"/>
          <w:color w:val="auto"/>
          <w:sz w:val="32"/>
          <w:szCs w:val="21"/>
          <w:highlight w:val="none"/>
          <w:lang w:val="en-US" w:eastAsia="zh-CN" w:bidi="ar-SA"/>
        </w:rPr>
      </w:pPr>
      <w:r>
        <w:rPr>
          <w:rFonts w:hint="eastAsia" w:ascii="黑体" w:hAnsi="黑体" w:eastAsia="黑体" w:cs="黑体"/>
          <w:b w:val="0"/>
          <w:bCs w:val="0"/>
          <w:color w:val="auto"/>
          <w:sz w:val="32"/>
          <w:szCs w:val="21"/>
          <w:highlight w:val="none"/>
          <w:lang w:val="en-US" w:eastAsia="zh-CN" w:bidi="ar-SA"/>
        </w:rPr>
      </w:r>
      <w:r/>
    </w:p>
    <w:p>
      <w:pPr>
        <w:ind w:firstLine="420"/>
        <w:jc w:val="both"/>
        <w:widowControl w:val="off"/>
        <w:rPr>
          <w:rFonts w:hint="eastAsia" w:ascii="黑体" w:hAnsi="黑体" w:eastAsia="黑体" w:cs="黑体"/>
          <w:b w:val="0"/>
          <w:bCs w:val="0"/>
          <w:color w:val="auto"/>
          <w:sz w:val="32"/>
          <w:szCs w:val="21"/>
          <w:highlight w:val="none"/>
          <w:lang w:val="en-US" w:eastAsia="zh-CN" w:bidi="ar-SA"/>
        </w:rPr>
      </w:pPr>
      <w:r>
        <w:rPr>
          <w:rFonts w:hint="eastAsia" w:ascii="黑体" w:hAnsi="黑体" w:eastAsia="黑体" w:cs="黑体"/>
          <w:b w:val="0"/>
          <w:bCs w:val="0"/>
          <w:color w:val="auto"/>
          <w:sz w:val="32"/>
          <w:szCs w:val="21"/>
          <w:highlight w:val="none"/>
          <w:lang w:val="en-US" w:eastAsia="zh-CN" w:bidi="ar-SA"/>
        </w:rPr>
      </w:r>
      <w:r/>
    </w:p>
    <w:p>
      <w:pPr>
        <w:ind w:firstLine="420"/>
        <w:jc w:val="both"/>
        <w:widowControl w:val="off"/>
        <w:rPr>
          <w:rFonts w:hint="eastAsia" w:ascii="黑体" w:hAnsi="黑体" w:eastAsia="黑体" w:cs="黑体"/>
          <w:b w:val="0"/>
          <w:bCs w:val="0"/>
          <w:color w:val="auto"/>
          <w:sz w:val="32"/>
          <w:szCs w:val="21"/>
          <w:highlight w:val="none"/>
          <w:lang w:val="en-US" w:eastAsia="zh-CN" w:bidi="ar-SA"/>
        </w:rPr>
      </w:pPr>
      <w:r>
        <w:rPr>
          <w:rFonts w:hint="eastAsia" w:ascii="黑体" w:hAnsi="黑体" w:eastAsia="黑体" w:cs="黑体"/>
          <w:b w:val="0"/>
          <w:bCs w:val="0"/>
          <w:color w:val="auto"/>
          <w:sz w:val="32"/>
          <w:szCs w:val="21"/>
          <w:highlight w:val="none"/>
          <w:lang w:val="en-US" w:eastAsia="zh-CN" w:bidi="ar-SA"/>
        </w:rPr>
      </w:r>
      <w:r/>
    </w:p>
    <w:p>
      <w:pPr>
        <w:ind w:firstLine="420"/>
        <w:jc w:val="both"/>
        <w:widowControl w:val="off"/>
        <w:rPr>
          <w:rFonts w:hint="eastAsia" w:ascii="黑体" w:hAnsi="黑体" w:eastAsia="黑体" w:cs="黑体"/>
          <w:b w:val="0"/>
          <w:bCs w:val="0"/>
          <w:color w:val="auto"/>
          <w:sz w:val="32"/>
          <w:szCs w:val="21"/>
          <w:highlight w:val="none"/>
          <w:lang w:val="en-US" w:eastAsia="zh-CN" w:bidi="ar-SA"/>
        </w:rPr>
      </w:pPr>
      <w:r>
        <w:rPr>
          <w:rFonts w:hint="eastAsia" w:ascii="黑体" w:hAnsi="黑体" w:eastAsia="黑体" w:cs="黑体"/>
          <w:b w:val="0"/>
          <w:bCs w:val="0"/>
          <w:color w:val="auto"/>
          <w:sz w:val="32"/>
          <w:szCs w:val="21"/>
          <w:highlight w:val="none"/>
          <w:lang w:val="en-US" w:eastAsia="zh-CN" w:bidi="ar-SA"/>
        </w:rPr>
      </w:r>
      <w:r/>
    </w:p>
    <w:p>
      <w:pPr>
        <w:ind w:firstLine="420"/>
        <w:jc w:val="both"/>
        <w:widowControl w:val="off"/>
        <w:rPr>
          <w:rFonts w:hint="eastAsia" w:ascii="黑体" w:hAnsi="黑体" w:eastAsia="黑体" w:cs="黑体"/>
          <w:b w:val="0"/>
          <w:bCs w:val="0"/>
          <w:color w:val="auto"/>
          <w:sz w:val="32"/>
          <w:szCs w:val="21"/>
          <w:highlight w:val="none"/>
          <w:lang w:val="en-US" w:eastAsia="zh-CN" w:bidi="ar-SA"/>
        </w:rPr>
      </w:pPr>
      <w:r>
        <w:rPr>
          <w:rFonts w:hint="eastAsia" w:ascii="黑体" w:hAnsi="黑体" w:eastAsia="黑体" w:cs="黑体"/>
          <w:b w:val="0"/>
          <w:bCs w:val="0"/>
          <w:color w:val="auto"/>
          <w:sz w:val="32"/>
          <w:szCs w:val="21"/>
          <w:highlight w:val="none"/>
          <w:lang w:val="en-US" w:eastAsia="zh-CN" w:bidi="ar-SA"/>
        </w:rPr>
      </w:r>
      <w:r/>
    </w:p>
    <w:p>
      <w:pPr>
        <w:ind w:firstLine="420"/>
        <w:jc w:val="both"/>
        <w:widowControl w:val="off"/>
        <w:rPr>
          <w:rFonts w:hint="eastAsia" w:ascii="黑体" w:hAnsi="黑体" w:eastAsia="黑体" w:cs="黑体"/>
          <w:b w:val="0"/>
          <w:bCs w:val="0"/>
          <w:color w:val="auto"/>
          <w:sz w:val="32"/>
          <w:szCs w:val="21"/>
          <w:highlight w:val="none"/>
          <w:lang w:val="en-US" w:eastAsia="zh-CN" w:bidi="ar-SA"/>
        </w:rPr>
      </w:pPr>
      <w:r>
        <w:rPr>
          <w:rFonts w:hint="eastAsia" w:ascii="黑体" w:hAnsi="黑体" w:eastAsia="黑体" w:cs="黑体"/>
          <w:b w:val="0"/>
          <w:bCs w:val="0"/>
          <w:color w:val="auto"/>
          <w:sz w:val="32"/>
          <w:szCs w:val="21"/>
          <w:highlight w:val="none"/>
          <w:lang w:val="en-US" w:eastAsia="zh-CN" w:bidi="ar-SA"/>
        </w:rPr>
      </w:r>
      <w:r/>
    </w:p>
    <w:p>
      <w:pPr>
        <w:ind w:firstLine="420"/>
        <w:jc w:val="both"/>
        <w:widowControl w:val="off"/>
        <w:rPr>
          <w:rFonts w:hint="eastAsia" w:ascii="黑体" w:hAnsi="黑体" w:eastAsia="黑体" w:cs="黑体"/>
          <w:b w:val="0"/>
          <w:bCs w:val="0"/>
          <w:color w:val="auto"/>
          <w:sz w:val="32"/>
          <w:szCs w:val="21"/>
          <w:highlight w:val="none"/>
          <w:lang w:val="en-US" w:eastAsia="zh-CN" w:bidi="ar-SA"/>
        </w:rPr>
      </w:pPr>
      <w:r>
        <w:rPr>
          <w:rFonts w:hint="eastAsia" w:ascii="黑体" w:hAnsi="黑体" w:eastAsia="黑体" w:cs="黑体"/>
          <w:b w:val="0"/>
          <w:bCs w:val="0"/>
          <w:color w:val="auto"/>
          <w:sz w:val="32"/>
          <w:szCs w:val="21"/>
          <w:highlight w:val="none"/>
          <w:lang w:val="en-US" w:eastAsia="zh-CN" w:bidi="ar-SA"/>
        </w:rPr>
      </w:r>
      <w:r/>
    </w:p>
    <w:p>
      <w:pPr>
        <w:ind w:firstLine="420"/>
        <w:jc w:val="both"/>
        <w:widowControl w:val="off"/>
        <w:rPr>
          <w:rFonts w:hint="eastAsia" w:ascii="黑体" w:hAnsi="黑体" w:eastAsia="黑体" w:cs="黑体"/>
          <w:b w:val="0"/>
          <w:bCs w:val="0"/>
          <w:color w:val="auto"/>
          <w:sz w:val="32"/>
          <w:szCs w:val="21"/>
          <w:highlight w:val="none"/>
          <w:lang w:val="en-US" w:eastAsia="zh-CN" w:bidi="ar-SA"/>
        </w:rPr>
      </w:pPr>
      <w:r>
        <w:rPr>
          <w:rFonts w:hint="eastAsia" w:ascii="黑体" w:hAnsi="黑体" w:eastAsia="黑体" w:cs="黑体"/>
          <w:b w:val="0"/>
          <w:bCs w:val="0"/>
          <w:color w:val="auto"/>
          <w:sz w:val="32"/>
          <w:szCs w:val="21"/>
          <w:highlight w:val="none"/>
          <w:lang w:val="en-US" w:eastAsia="zh-CN" w:bidi="ar-SA"/>
        </w:rPr>
      </w:r>
      <w:r/>
    </w:p>
    <w:p>
      <w:pPr>
        <w:ind w:firstLine="420"/>
        <w:jc w:val="both"/>
        <w:widowControl w:val="off"/>
        <w:rPr>
          <w:rFonts w:hint="eastAsia" w:ascii="黑体" w:hAnsi="黑体" w:eastAsia="黑体" w:cs="黑体"/>
          <w:b w:val="0"/>
          <w:bCs w:val="0"/>
          <w:color w:val="auto"/>
          <w:sz w:val="32"/>
          <w:szCs w:val="21"/>
          <w:highlight w:val="none"/>
          <w:lang w:val="en-US" w:eastAsia="zh-CN" w:bidi="ar-SA"/>
        </w:rPr>
      </w:pPr>
      <w:r>
        <w:rPr>
          <w:rFonts w:hint="eastAsia" w:ascii="黑体" w:hAnsi="黑体" w:eastAsia="黑体" w:cs="黑体"/>
          <w:b w:val="0"/>
          <w:bCs w:val="0"/>
          <w:color w:val="auto"/>
          <w:sz w:val="32"/>
          <w:szCs w:val="21"/>
          <w:highlight w:val="none"/>
          <w:lang w:val="en-US" w:eastAsia="zh-CN" w:bidi="ar-SA"/>
        </w:rPr>
      </w:r>
      <w:r/>
    </w:p>
    <w:p>
      <w:pPr>
        <w:ind w:firstLine="420"/>
        <w:jc w:val="both"/>
        <w:widowControl w:val="off"/>
        <w:rPr>
          <w:rFonts w:hint="eastAsia" w:ascii="黑体" w:hAnsi="黑体" w:eastAsia="黑体" w:cs="黑体"/>
          <w:b w:val="0"/>
          <w:bCs w:val="0"/>
          <w:color w:val="auto"/>
          <w:sz w:val="32"/>
          <w:szCs w:val="21"/>
          <w:highlight w:val="none"/>
          <w:lang w:val="en-US" w:eastAsia="zh-CN" w:bidi="ar-SA"/>
        </w:rPr>
      </w:pPr>
      <w:r>
        <w:rPr>
          <w:rFonts w:hint="eastAsia" w:ascii="黑体" w:hAnsi="黑体" w:eastAsia="黑体" w:cs="黑体"/>
          <w:b w:val="0"/>
          <w:bCs w:val="0"/>
          <w:color w:val="auto"/>
          <w:sz w:val="32"/>
          <w:szCs w:val="21"/>
          <w:highlight w:val="none"/>
          <w:lang w:val="en-US" w:eastAsia="zh-CN" w:bidi="ar-SA"/>
        </w:rPr>
      </w:r>
      <w:r/>
    </w:p>
    <w:p>
      <w:pPr>
        <w:ind w:firstLine="420"/>
        <w:jc w:val="both"/>
        <w:widowControl w:val="off"/>
        <w:rPr>
          <w:rFonts w:hint="eastAsia" w:ascii="黑体" w:hAnsi="黑体" w:eastAsia="黑体" w:cs="黑体"/>
          <w:b w:val="0"/>
          <w:bCs w:val="0"/>
          <w:color w:val="auto"/>
          <w:sz w:val="32"/>
          <w:szCs w:val="21"/>
          <w:highlight w:val="none"/>
          <w:lang w:val="en-US" w:eastAsia="zh-CN" w:bidi="ar-SA"/>
        </w:rPr>
      </w:pPr>
      <w:r>
        <w:rPr>
          <w:rFonts w:hint="eastAsia" w:ascii="黑体" w:hAnsi="黑体" w:eastAsia="黑体" w:cs="黑体"/>
          <w:b w:val="0"/>
          <w:bCs w:val="0"/>
          <w:color w:val="auto"/>
          <w:sz w:val="32"/>
          <w:szCs w:val="21"/>
          <w:highlight w:val="none"/>
          <w:lang w:val="en-US" w:eastAsia="zh-CN" w:bidi="ar-SA"/>
        </w:rPr>
      </w:r>
      <w:r/>
    </w:p>
    <w:p>
      <w:pPr>
        <w:ind w:firstLine="420"/>
        <w:jc w:val="both"/>
        <w:widowControl w:val="off"/>
        <w:rPr>
          <w:rFonts w:hint="eastAsia" w:ascii="黑体" w:hAnsi="黑体" w:eastAsia="黑体" w:cs="黑体"/>
          <w:b w:val="0"/>
          <w:bCs w:val="0"/>
          <w:color w:val="auto"/>
          <w:sz w:val="32"/>
          <w:szCs w:val="21"/>
          <w:highlight w:val="none"/>
          <w:lang w:val="en-US" w:eastAsia="zh-CN" w:bidi="ar-SA"/>
        </w:rPr>
      </w:pPr>
      <w:r>
        <w:rPr>
          <w:rFonts w:hint="eastAsia" w:ascii="黑体" w:hAnsi="黑体" w:eastAsia="黑体" w:cs="黑体"/>
          <w:b w:val="0"/>
          <w:bCs w:val="0"/>
          <w:color w:val="auto"/>
          <w:sz w:val="32"/>
          <w:szCs w:val="21"/>
          <w:highlight w:val="none"/>
          <w:lang w:val="en-US" w:eastAsia="zh-CN" w:bidi="ar-SA"/>
        </w:rPr>
      </w:r>
      <w:r/>
    </w:p>
    <w:p>
      <w:pPr>
        <w:ind w:firstLine="420"/>
        <w:jc w:val="both"/>
        <w:widowControl w:val="off"/>
        <w:rPr>
          <w:rFonts w:hint="eastAsia" w:ascii="黑体" w:hAnsi="黑体" w:eastAsia="黑体" w:cs="黑体"/>
          <w:b w:val="0"/>
          <w:bCs w:val="0"/>
          <w:color w:val="auto"/>
          <w:sz w:val="32"/>
          <w:szCs w:val="21"/>
          <w:highlight w:val="none"/>
          <w:lang w:val="en-US" w:eastAsia="zh-CN" w:bidi="ar-SA"/>
        </w:rPr>
      </w:pPr>
      <w:r>
        <w:rPr>
          <w:rFonts w:hint="eastAsia" w:ascii="黑体" w:hAnsi="黑体" w:eastAsia="黑体" w:cs="黑体"/>
          <w:b w:val="0"/>
          <w:bCs w:val="0"/>
          <w:color w:val="auto"/>
          <w:sz w:val="32"/>
          <w:szCs w:val="21"/>
          <w:highlight w:val="none"/>
          <w:lang w:val="en-US" w:eastAsia="zh-CN" w:bidi="ar-SA"/>
        </w:rPr>
      </w:r>
      <w:r/>
    </w:p>
    <w:p>
      <w:pPr>
        <w:ind w:firstLine="420"/>
        <w:jc w:val="both"/>
        <w:widowControl w:val="off"/>
        <w:rPr>
          <w:rFonts w:hint="eastAsia" w:ascii="黑体" w:hAnsi="黑体" w:eastAsia="黑体" w:cs="黑体"/>
          <w:b w:val="0"/>
          <w:bCs w:val="0"/>
          <w:color w:val="auto"/>
          <w:sz w:val="32"/>
          <w:szCs w:val="21"/>
          <w:highlight w:val="none"/>
          <w:lang w:val="en-US" w:eastAsia="zh-CN" w:bidi="ar-SA"/>
        </w:rPr>
      </w:pPr>
      <w:r>
        <w:rPr>
          <w:rFonts w:hint="eastAsia" w:ascii="黑体" w:hAnsi="黑体" w:eastAsia="黑体" w:cs="黑体"/>
          <w:b w:val="0"/>
          <w:bCs w:val="0"/>
          <w:color w:val="auto"/>
          <w:sz w:val="32"/>
          <w:szCs w:val="21"/>
          <w:highlight w:val="none"/>
          <w:lang w:val="en-US" w:eastAsia="zh-CN" w:bidi="ar-SA"/>
        </w:rPr>
      </w:r>
      <w:r/>
    </w:p>
    <w:p>
      <w:pPr>
        <w:ind w:firstLine="420"/>
        <w:jc w:val="both"/>
        <w:widowControl w:val="off"/>
        <w:rPr>
          <w:rFonts w:hint="eastAsia" w:ascii="黑体" w:hAnsi="黑体" w:eastAsia="黑体" w:cs="黑体"/>
          <w:b w:val="0"/>
          <w:bCs w:val="0"/>
          <w:color w:val="auto"/>
          <w:sz w:val="32"/>
          <w:szCs w:val="21"/>
          <w:highlight w:val="none"/>
          <w:lang w:val="en-US" w:eastAsia="zh-CN" w:bidi="ar-SA"/>
        </w:rPr>
      </w:pPr>
      <w:r>
        <w:rPr>
          <w:rFonts w:hint="eastAsia" w:ascii="黑体" w:hAnsi="黑体" w:eastAsia="黑体" w:cs="黑体"/>
          <w:b w:val="0"/>
          <w:bCs w:val="0"/>
          <w:color w:val="auto"/>
          <w:sz w:val="32"/>
          <w:szCs w:val="21"/>
          <w:highlight w:val="none"/>
          <w:lang w:val="en-US" w:eastAsia="zh-CN" w:bidi="ar-SA"/>
        </w:rPr>
      </w:r>
      <w:r/>
    </w:p>
    <w:p>
      <w:pPr>
        <w:ind w:firstLine="420"/>
        <w:jc w:val="both"/>
        <w:widowControl w:val="off"/>
        <w:rPr>
          <w:rFonts w:hint="eastAsia" w:ascii="黑体" w:hAnsi="黑体" w:eastAsia="黑体" w:cs="黑体"/>
          <w:b w:val="0"/>
          <w:bCs w:val="0"/>
          <w:color w:val="auto"/>
          <w:sz w:val="32"/>
          <w:szCs w:val="21"/>
          <w:highlight w:val="none"/>
          <w:lang w:val="en-US" w:eastAsia="zh-CN" w:bidi="ar-SA"/>
        </w:rPr>
      </w:pPr>
      <w:r>
        <w:rPr>
          <w:rFonts w:hint="eastAsia" w:ascii="黑体" w:hAnsi="黑体" w:eastAsia="黑体" w:cs="黑体"/>
          <w:b w:val="0"/>
          <w:bCs w:val="0"/>
          <w:color w:val="auto"/>
          <w:sz w:val="32"/>
          <w:szCs w:val="21"/>
          <w:highlight w:val="none"/>
          <w:lang w:val="en-US" w:eastAsia="zh-CN" w:bidi="ar-SA"/>
        </w:rPr>
      </w:r>
      <w:r/>
    </w:p>
    <w:p>
      <w:pPr>
        <w:ind w:firstLine="420"/>
        <w:jc w:val="both"/>
        <w:widowControl w:val="off"/>
        <w:rPr>
          <w:rFonts w:hint="eastAsia" w:ascii="黑体" w:hAnsi="黑体" w:eastAsia="黑体" w:cs="黑体"/>
          <w:b w:val="0"/>
          <w:bCs w:val="0"/>
          <w:color w:val="auto"/>
          <w:sz w:val="32"/>
          <w:szCs w:val="21"/>
          <w:highlight w:val="none"/>
          <w:lang w:val="en-US" w:eastAsia="zh-CN" w:bidi="ar-SA"/>
        </w:rPr>
      </w:pPr>
      <w:r>
        <w:rPr>
          <w:rFonts w:hint="eastAsia" w:ascii="黑体" w:hAnsi="黑体" w:eastAsia="黑体" w:cs="黑体"/>
          <w:b w:val="0"/>
          <w:bCs w:val="0"/>
          <w:color w:val="auto"/>
          <w:sz w:val="32"/>
          <w:szCs w:val="21"/>
          <w:highlight w:val="none"/>
          <w:lang w:val="en-US" w:eastAsia="zh-CN" w:bidi="ar-SA"/>
        </w:rPr>
      </w:r>
      <w:r/>
    </w:p>
    <w:p>
      <w:pPr>
        <w:ind w:firstLine="420"/>
        <w:jc w:val="both"/>
        <w:widowControl w:val="off"/>
        <w:rPr>
          <w:rFonts w:hint="eastAsia" w:ascii="黑体" w:hAnsi="黑体" w:eastAsia="黑体" w:cs="黑体"/>
          <w:b w:val="0"/>
          <w:bCs w:val="0"/>
          <w:color w:val="auto"/>
          <w:sz w:val="32"/>
          <w:szCs w:val="21"/>
          <w:highlight w:val="none"/>
          <w:lang w:val="en-US" w:eastAsia="zh-CN" w:bidi="ar-SA"/>
        </w:rPr>
      </w:pPr>
      <w:r>
        <w:rPr>
          <w:rFonts w:hint="eastAsia" w:ascii="黑体" w:hAnsi="黑体" w:eastAsia="黑体" w:cs="黑体"/>
          <w:b w:val="0"/>
          <w:bCs w:val="0"/>
          <w:color w:val="auto"/>
          <w:sz w:val="32"/>
          <w:szCs w:val="21"/>
          <w:highlight w:val="none"/>
          <w:lang w:val="en-US" w:eastAsia="zh-CN" w:bidi="ar-SA"/>
        </w:rPr>
      </w:r>
      <w:r/>
    </w:p>
    <w:p>
      <w:pPr>
        <w:ind w:firstLine="420"/>
        <w:jc w:val="both"/>
        <w:widowControl w:val="off"/>
        <w:rPr>
          <w:rFonts w:hint="eastAsia" w:ascii="黑体" w:hAnsi="黑体" w:eastAsia="黑体" w:cs="黑体"/>
          <w:b w:val="0"/>
          <w:bCs w:val="0"/>
          <w:color w:val="auto"/>
          <w:sz w:val="32"/>
          <w:szCs w:val="21"/>
          <w:highlight w:val="none"/>
          <w:lang w:val="en-US" w:eastAsia="zh-CN" w:bidi="ar-SA"/>
        </w:rPr>
      </w:pPr>
      <w:r>
        <w:rPr>
          <w:rFonts w:hint="eastAsia" w:ascii="黑体" w:hAnsi="黑体" w:eastAsia="黑体" w:cs="黑体"/>
          <w:b w:val="0"/>
          <w:bCs w:val="0"/>
          <w:color w:val="auto"/>
          <w:sz w:val="32"/>
          <w:szCs w:val="21"/>
          <w:highlight w:val="none"/>
          <w:lang w:val="en-US" w:eastAsia="zh-CN" w:bidi="ar-SA"/>
        </w:rPr>
      </w:r>
      <w:r/>
    </w:p>
    <w:p>
      <w:pPr>
        <w:ind w:left="0" w:firstLine="0"/>
        <w:jc w:val="both"/>
        <w:widowControl w:val="off"/>
        <w:rPr>
          <w:rFonts w:hint="eastAsia" w:ascii="黑体" w:hAnsi="黑体" w:eastAsia="黑体" w:cs="黑体"/>
          <w:b w:val="0"/>
          <w:bCs w:val="0"/>
          <w:color w:val="auto"/>
          <w:sz w:val="32"/>
          <w:szCs w:val="21"/>
          <w:highlight w:val="none"/>
          <w:lang w:val="en-US" w:eastAsia="zh-CN" w:bidi="ar-SA"/>
        </w:rPr>
      </w:pPr>
      <w:r>
        <w:rPr>
          <w:rFonts w:hint="eastAsia" w:ascii="黑体" w:hAnsi="黑体" w:eastAsia="黑体" w:cs="黑体"/>
          <w:b w:val="0"/>
          <w:bCs w:val="0"/>
          <w:color w:val="auto"/>
          <w:sz w:val="32"/>
          <w:szCs w:val="21"/>
          <w:highlight w:val="none"/>
          <w:lang w:val="en-US" w:eastAsia="zh-CN" w:bidi="ar-SA"/>
        </w:rPr>
      </w:r>
      <w:r/>
    </w:p>
    <w:p>
      <w:pPr>
        <w:numPr>
          <w:ilvl w:val="0"/>
          <w:numId w:val="0"/>
        </w:numPr>
        <w:ind w:firstLine="320"/>
        <w:jc w:val="both"/>
        <w:keepLines/>
        <w:keepNext/>
        <w:spacing w:before="0" w:after="0" w:line="520" w:lineRule="exact"/>
        <w:widowControl w:val="off"/>
        <w:rPr>
          <w:rFonts w:hint="eastAsia" w:ascii="黑体" w:hAnsi="黑体" w:eastAsia="黑体" w:cs="黑体"/>
          <w:b w:val="0"/>
          <w:bCs w:val="0"/>
          <w:color w:val="auto"/>
          <w:sz w:val="32"/>
          <w:szCs w:val="22"/>
          <w:highlight w:val="none"/>
          <w:lang w:val="en-US" w:eastAsia="zh-CN" w:bidi="ar-SA"/>
        </w:rPr>
        <w:outlineLvl w:val="1"/>
      </w:pPr>
      <w:r>
        <w:rPr>
          <w:rFonts w:hint="eastAsia" w:ascii="黑体" w:hAnsi="黑体" w:eastAsia="黑体" w:cs="黑体"/>
          <w:b w:val="0"/>
          <w:bCs w:val="0"/>
          <w:color w:val="auto"/>
          <w:sz w:val="32"/>
          <w:szCs w:val="22"/>
          <w:highlight w:val="none"/>
          <w:lang w:val="en-US" w:eastAsia="zh-CN" w:bidi="ar-SA"/>
        </w:rPr>
        <w:t xml:space="preserve">十一、磋商所需其他材料</w:t>
      </w:r>
      <w:bookmarkEnd w:id="105"/>
      <w:r/>
      <w:r/>
    </w:p>
    <w:p>
      <w:pPr>
        <w:ind w:firstLine="560"/>
        <w:jc w:val="both"/>
        <w:spacing w:line="360" w:lineRule="auto"/>
        <w:widowControl w:val="off"/>
        <w:rPr>
          <w:rFonts w:hint="default" w:ascii="仿宋" w:hAnsi="仿宋" w:eastAsia="宋体" w:cs="仿宋"/>
          <w:color w:val="auto"/>
          <w:sz w:val="28"/>
          <w:szCs w:val="28"/>
          <w:highlight w:val="none"/>
          <w:lang w:val="en-US" w:eastAsia="zh-CN" w:bidi="ar-SA"/>
        </w:rPr>
      </w:pPr>
      <w:r>
        <w:rPr>
          <w:rFonts w:hint="default" w:ascii="仿宋" w:hAnsi="仿宋" w:eastAsia="宋体" w:cs="仿宋"/>
          <w:color w:val="auto"/>
          <w:sz w:val="28"/>
          <w:szCs w:val="28"/>
          <w:highlight w:val="none"/>
          <w:lang w:val="en-US" w:eastAsia="zh-CN" w:bidi="ar-SA"/>
        </w:rPr>
      </w:r>
      <w:r/>
    </w:p>
    <w:p>
      <w:pPr>
        <w:ind w:firstLine="560"/>
        <w:jc w:val="both"/>
        <w:spacing w:line="360" w:lineRule="auto"/>
        <w:widowControl w:val="off"/>
        <w:rPr>
          <w:rFonts w:hint="eastAsia" w:ascii="仿宋" w:hAnsi="仿宋" w:eastAsia="宋体" w:cs="仿宋"/>
          <w:color w:val="auto"/>
          <w:sz w:val="28"/>
          <w:szCs w:val="28"/>
          <w:highlight w:val="none"/>
          <w:lang w:val="en-US" w:eastAsia="zh-CN" w:bidi="ar-SA"/>
        </w:rPr>
      </w:pPr>
      <w:r>
        <w:rPr>
          <w:rFonts w:hint="eastAsia" w:ascii="仿宋" w:hAnsi="仿宋" w:eastAsia="宋体" w:cs="仿宋"/>
          <w:color w:val="auto"/>
          <w:sz w:val="28"/>
          <w:szCs w:val="28"/>
          <w:highlight w:val="none"/>
          <w:lang w:val="en-US" w:eastAsia="zh-CN" w:bidi="ar-SA"/>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color w:val="auto"/>
          <w:sz w:val="40"/>
          <w:szCs w:val="22"/>
          <w:highlight w:val="none"/>
        </w:rPr>
      </w:pPr>
      <w:r>
        <w:rPr>
          <w:rFonts w:hint="eastAsia" w:ascii="仿宋" w:hAnsi="仿宋" w:eastAsia="仿宋" w:cs="仿宋"/>
          <w:color w:val="auto"/>
          <w:sz w:val="40"/>
          <w:szCs w:val="22"/>
          <w:highlight w:val="none"/>
        </w:rPr>
      </w:r>
      <w:r/>
    </w:p>
    <w:p>
      <w:pPr>
        <w:rPr>
          <w:rFonts w:hint="default" w:ascii="Calibri" w:hAnsi="Calibri" w:eastAsia="Arial" w:cs="Times New Roman"/>
        </w:rPr>
      </w:pPr>
      <w:r>
        <w:rPr>
          <w:rFonts w:hint="default" w:ascii="Calibri" w:hAnsi="Calibri" w:eastAsia="Arial" w:cs="Times New Roman"/>
        </w:rPr>
      </w:r>
      <w:r/>
    </w:p>
    <w:p>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黑体">
    <w:panose1 w:val="02010609060101010101"/>
  </w:font>
  <w:font w:name="仿宋_GB2312">
    <w:panose1 w:val="02010609060101010101"/>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jc w:val="center"/>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Times New Roman" w:hAnsi="Times New Roman" w:eastAsia="宋体" w:cs="Times New Roman"/>
                              <w:sz w:val="32"/>
                              <w:szCs w:val="36"/>
                              <w:lang w:val="en-US" w:eastAsia="zh-CN" w:bidi="ar-SA"/>
                            </w:rPr>
                            <w:t xml:space="preserve">—</w:t>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32"/>
                              <w:szCs w:val="36"/>
                              <w:lang w:val="en-US" w:eastAsia="zh-CN" w:bidi="ar-SA"/>
                            </w:rPr>
                            <w:fldChar w:fldCharType="begin"/>
                          </w:r>
                          <w:r>
                            <w:rPr>
                              <w:rFonts w:hint="default" w:ascii="Times New Roman" w:hAnsi="Times New Roman" w:eastAsia="宋体" w:cs="Times New Roman"/>
                              <w:sz w:val="32"/>
                              <w:szCs w:val="36"/>
                              <w:lang w:val="en-US" w:eastAsia="zh-CN" w:bidi="ar-SA"/>
                            </w:rPr>
                            <w:instrText xml:space="preserve"> PAGE  \* MERGEFORMAT </w:instrText>
                          </w:r>
                          <w:r>
                            <w:rPr>
                              <w:rFonts w:hint="default" w:ascii="Times New Roman" w:hAnsi="Times New Roman" w:eastAsia="宋体" w:cs="Times New Roman"/>
                              <w:sz w:val="32"/>
                              <w:szCs w:val="36"/>
                              <w:lang w:val="en-US" w:eastAsia="zh-CN" w:bidi="ar-SA"/>
                            </w:rPr>
                            <w:fldChar w:fldCharType="separate"/>
                          </w:r>
                          <w:r>
                            <w:rPr>
                              <w:rFonts w:hint="default" w:ascii="Times New Roman" w:hAnsi="Times New Roman" w:eastAsia="宋体" w:cs="Times New Roman"/>
                              <w:sz w:val="32"/>
                              <w:szCs w:val="36"/>
                              <w:lang w:val="en-US" w:eastAsia="zh-CN" w:bidi="ar-SA"/>
                            </w:rPr>
                            <w:t xml:space="preserve">10</w:t>
                          </w:r>
                          <w:r>
                            <w:rPr>
                              <w:rFonts w:hint="default" w:ascii="Times New Roman" w:hAnsi="Times New Roman" w:eastAsia="宋体" w:cs="Times New Roman"/>
                              <w:sz w:val="32"/>
                              <w:szCs w:val="36"/>
                              <w:lang w:val="en-US" w:eastAsia="zh-CN" w:bidi="ar-SA"/>
                            </w:rPr>
                            <w:fldChar w:fldCharType="end"/>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32"/>
                              <w:szCs w:val="36"/>
                              <w:lang w:val="en-US" w:eastAsia="zh-CN" w:bidi="ar-SA"/>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jc w:val="center"/>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Times New Roman" w:hAnsi="Times New Roman" w:eastAsia="宋体" w:cs="Times New Roman"/>
                        <w:sz w:val="32"/>
                        <w:szCs w:val="36"/>
                        <w:lang w:val="en-US" w:eastAsia="zh-CN" w:bidi="ar-SA"/>
                      </w:rPr>
                      <w:t xml:space="preserve">—</w:t>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32"/>
                        <w:szCs w:val="36"/>
                        <w:lang w:val="en-US" w:eastAsia="zh-CN" w:bidi="ar-SA"/>
                      </w:rPr>
                      <w:fldChar w:fldCharType="begin"/>
                    </w:r>
                    <w:r>
                      <w:rPr>
                        <w:rFonts w:hint="default" w:ascii="Times New Roman" w:hAnsi="Times New Roman" w:eastAsia="宋体" w:cs="Times New Roman"/>
                        <w:sz w:val="32"/>
                        <w:szCs w:val="36"/>
                        <w:lang w:val="en-US" w:eastAsia="zh-CN" w:bidi="ar-SA"/>
                      </w:rPr>
                      <w:instrText xml:space="preserve"> PAGE  \* MERGEFORMAT </w:instrText>
                    </w:r>
                    <w:r>
                      <w:rPr>
                        <w:rFonts w:hint="default" w:ascii="Times New Roman" w:hAnsi="Times New Roman" w:eastAsia="宋体" w:cs="Times New Roman"/>
                        <w:sz w:val="32"/>
                        <w:szCs w:val="36"/>
                        <w:lang w:val="en-US" w:eastAsia="zh-CN" w:bidi="ar-SA"/>
                      </w:rPr>
                      <w:fldChar w:fldCharType="separate"/>
                    </w:r>
                    <w:r>
                      <w:rPr>
                        <w:rFonts w:hint="default" w:ascii="Times New Roman" w:hAnsi="Times New Roman" w:eastAsia="宋体" w:cs="Times New Roman"/>
                        <w:sz w:val="32"/>
                        <w:szCs w:val="36"/>
                        <w:lang w:val="en-US" w:eastAsia="zh-CN" w:bidi="ar-SA"/>
                      </w:rPr>
                      <w:t xml:space="preserve">10</w:t>
                    </w:r>
                    <w:r>
                      <w:rPr>
                        <w:rFonts w:hint="default" w:ascii="Times New Roman" w:hAnsi="Times New Roman" w:eastAsia="宋体" w:cs="Times New Roman"/>
                        <w:sz w:val="32"/>
                        <w:szCs w:val="36"/>
                        <w:lang w:val="en-US" w:eastAsia="zh-CN" w:bidi="ar-SA"/>
                      </w:rPr>
                      <w:fldChar w:fldCharType="end"/>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32"/>
                        <w:szCs w:val="36"/>
                        <w:lang w:val="en-US" w:eastAsia="zh-CN" w:bidi="ar-SA"/>
                      </w:rPr>
                      <w:t xml:space="preserve">—</w:t>
                    </w:r>
                    <w:r/>
                  </w:p>
                </w:txbxContent>
              </v:textbox>
            </v:shape>
          </w:pict>
        </mc:Fallback>
      </mc:AlternateContent>
    </w: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jc w:val="both"/>
                            <w:widowControl w:val="off"/>
                            <w:tabs>
                              <w:tab w:val="center" w:pos="7143" w:leader="none"/>
                              <w:tab w:val="right" w:pos="14287" w:leader="none"/>
                            </w:tabs>
                            <w:rPr>
                              <w:rFonts w:hint="default" w:ascii="Times New Roman" w:hAnsi="Times New Roman" w:eastAsia="宋体" w:cs="Times New Roman"/>
                              <w:sz w:val="32"/>
                              <w:szCs w:val="36"/>
                              <w:lang w:val="en-US" w:eastAsia="zh-CN" w:bidi="ar-SA"/>
                            </w:rPr>
                          </w:pPr>
                          <w:r>
                            <w:rPr>
                              <w:rFonts w:hint="default" w:ascii="Times New Roman" w:hAnsi="Times New Roman" w:eastAsia="宋体" w:cs="Times New Roman"/>
                              <w:sz w:val="32"/>
                              <w:szCs w:val="36"/>
                              <w:lang w:val="en-US" w:eastAsia="zh-CN" w:bidi="ar-SA"/>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jc w:val="both"/>
                      <w:widowControl w:val="off"/>
                      <w:tabs>
                        <w:tab w:val="center" w:pos="7143" w:leader="none"/>
                        <w:tab w:val="right" w:pos="14287" w:leader="none"/>
                      </w:tabs>
                      <w:rPr>
                        <w:rFonts w:hint="default" w:ascii="Times New Roman" w:hAnsi="Times New Roman" w:eastAsia="宋体" w:cs="Times New Roman"/>
                        <w:sz w:val="32"/>
                        <w:szCs w:val="36"/>
                        <w:lang w:val="en-US" w:eastAsia="zh-CN" w:bidi="ar-SA"/>
                      </w:rPr>
                    </w:pPr>
                    <w:r>
                      <w:rPr>
                        <w:rFonts w:hint="default" w:ascii="Times New Roman" w:hAnsi="Times New Roman" w:eastAsia="宋体" w:cs="Times New Roman"/>
                        <w:sz w:val="32"/>
                        <w:szCs w:val="36"/>
                        <w:lang w:val="en-US" w:eastAsia="zh-CN" w:bidi="ar-SA"/>
                      </w:rPr>
                    </w:r>
                    <w:r/>
                  </w:p>
                </w:txbxContent>
              </v:textbox>
            </v:shape>
          </w:pict>
        </mc:Fallback>
      </mc:AlternateContent>
    </w: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rPr>
                              <w:rFonts w:hint="default" w:ascii="Calibri" w:hAnsi="Calibri" w:eastAsia="宋体" w:cs="Times New Roman"/>
                              <w:szCs w:val="22"/>
                            </w:rPr>
                          </w:pPr>
                          <w:r>
                            <w:rPr>
                              <w:rFonts w:hint="default" w:ascii="Calibri" w:hAnsi="Calibri" w:eastAsia="宋体" w:cs="Times New Roman"/>
                              <w:szCs w:val="22"/>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default" w:ascii="Calibri" w:hAnsi="Calibri" w:eastAsia="宋体" w:cs="Times New Roman"/>
                        <w:szCs w:val="22"/>
                      </w:rPr>
                    </w:pPr>
                    <w:r>
                      <w:rPr>
                        <w:rFonts w:hint="default" w:ascii="Calibri" w:hAnsi="Calibri" w:eastAsia="宋体" w:cs="Times New Roman"/>
                        <w:szCs w:val="22"/>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name w:val="Heading 1"/>
    <w:basedOn w:val="893"/>
    <w:next w:val="893"/>
    <w:link w:val="717"/>
    <w:uiPriority w:val="9"/>
    <w:qFormat/>
    <w:pPr>
      <w:keepLines/>
      <w:keepNext/>
      <w:spacing w:before="480" w:after="200"/>
      <w:outlineLvl w:val="0"/>
    </w:pPr>
    <w:rPr>
      <w:rFonts w:ascii="Arial" w:hAnsi="Arial" w:eastAsia="Arial" w:cs="Arial"/>
      <w:sz w:val="40"/>
      <w:szCs w:val="40"/>
    </w:rPr>
  </w:style>
  <w:style w:type="character" w:styleId="717">
    <w:name w:val="Heading 1 Char"/>
    <w:basedOn w:val="894"/>
    <w:link w:val="716"/>
    <w:uiPriority w:val="9"/>
    <w:rPr>
      <w:rFonts w:ascii="Arial" w:hAnsi="Arial" w:eastAsia="Arial" w:cs="Arial"/>
      <w:sz w:val="40"/>
      <w:szCs w:val="40"/>
    </w:rPr>
  </w:style>
  <w:style w:type="paragraph" w:styleId="718">
    <w:name w:val="Heading 2"/>
    <w:basedOn w:val="893"/>
    <w:next w:val="893"/>
    <w:link w:val="719"/>
    <w:uiPriority w:val="9"/>
    <w:unhideWhenUsed/>
    <w:qFormat/>
    <w:pPr>
      <w:keepLines/>
      <w:keepNext/>
      <w:spacing w:before="360" w:after="200"/>
      <w:outlineLvl w:val="1"/>
    </w:pPr>
    <w:rPr>
      <w:rFonts w:ascii="Arial" w:hAnsi="Arial" w:eastAsia="Arial" w:cs="Arial"/>
      <w:sz w:val="34"/>
    </w:rPr>
  </w:style>
  <w:style w:type="character" w:styleId="719">
    <w:name w:val="Heading 2 Char"/>
    <w:basedOn w:val="894"/>
    <w:link w:val="718"/>
    <w:uiPriority w:val="9"/>
    <w:rPr>
      <w:rFonts w:ascii="Arial" w:hAnsi="Arial" w:eastAsia="Arial" w:cs="Arial"/>
      <w:sz w:val="34"/>
    </w:rPr>
  </w:style>
  <w:style w:type="paragraph" w:styleId="720">
    <w:name w:val="Heading 3"/>
    <w:basedOn w:val="893"/>
    <w:next w:val="893"/>
    <w:link w:val="721"/>
    <w:uiPriority w:val="9"/>
    <w:unhideWhenUsed/>
    <w:qFormat/>
    <w:pPr>
      <w:keepLines/>
      <w:keepNext/>
      <w:spacing w:before="320" w:after="200"/>
      <w:outlineLvl w:val="2"/>
    </w:pPr>
    <w:rPr>
      <w:rFonts w:ascii="Arial" w:hAnsi="Arial" w:eastAsia="Arial" w:cs="Arial"/>
      <w:sz w:val="30"/>
      <w:szCs w:val="30"/>
    </w:rPr>
  </w:style>
  <w:style w:type="character" w:styleId="721">
    <w:name w:val="Heading 3 Char"/>
    <w:basedOn w:val="894"/>
    <w:link w:val="720"/>
    <w:uiPriority w:val="9"/>
    <w:rPr>
      <w:rFonts w:ascii="Arial" w:hAnsi="Arial" w:eastAsia="Arial" w:cs="Arial"/>
      <w:sz w:val="30"/>
      <w:szCs w:val="30"/>
    </w:rPr>
  </w:style>
  <w:style w:type="paragraph" w:styleId="722">
    <w:name w:val="Heading 4"/>
    <w:basedOn w:val="893"/>
    <w:next w:val="893"/>
    <w:link w:val="723"/>
    <w:uiPriority w:val="9"/>
    <w:unhideWhenUsed/>
    <w:qFormat/>
    <w:pPr>
      <w:keepLines/>
      <w:keepNext/>
      <w:spacing w:before="320" w:after="200"/>
      <w:outlineLvl w:val="3"/>
    </w:pPr>
    <w:rPr>
      <w:rFonts w:ascii="Arial" w:hAnsi="Arial" w:eastAsia="Arial" w:cs="Arial"/>
      <w:b/>
      <w:bCs/>
      <w:sz w:val="26"/>
      <w:szCs w:val="26"/>
    </w:rPr>
  </w:style>
  <w:style w:type="character" w:styleId="723">
    <w:name w:val="Heading 4 Char"/>
    <w:basedOn w:val="894"/>
    <w:link w:val="722"/>
    <w:uiPriority w:val="9"/>
    <w:rPr>
      <w:rFonts w:ascii="Arial" w:hAnsi="Arial" w:eastAsia="Arial" w:cs="Arial"/>
      <w:b/>
      <w:bCs/>
      <w:sz w:val="26"/>
      <w:szCs w:val="26"/>
    </w:rPr>
  </w:style>
  <w:style w:type="paragraph" w:styleId="724">
    <w:name w:val="Heading 5"/>
    <w:basedOn w:val="893"/>
    <w:next w:val="893"/>
    <w:link w:val="725"/>
    <w:uiPriority w:val="9"/>
    <w:unhideWhenUsed/>
    <w:qFormat/>
    <w:pPr>
      <w:keepLines/>
      <w:keepNext/>
      <w:spacing w:before="320" w:after="200"/>
      <w:outlineLvl w:val="4"/>
    </w:pPr>
    <w:rPr>
      <w:rFonts w:ascii="Arial" w:hAnsi="Arial" w:eastAsia="Arial" w:cs="Arial"/>
      <w:b/>
      <w:bCs/>
      <w:sz w:val="24"/>
      <w:szCs w:val="24"/>
    </w:rPr>
  </w:style>
  <w:style w:type="character" w:styleId="725">
    <w:name w:val="Heading 5 Char"/>
    <w:basedOn w:val="894"/>
    <w:link w:val="724"/>
    <w:uiPriority w:val="9"/>
    <w:rPr>
      <w:rFonts w:ascii="Arial" w:hAnsi="Arial" w:eastAsia="Arial" w:cs="Arial"/>
      <w:b/>
      <w:bCs/>
      <w:sz w:val="24"/>
      <w:szCs w:val="24"/>
    </w:rPr>
  </w:style>
  <w:style w:type="paragraph" w:styleId="726">
    <w:name w:val="Heading 6"/>
    <w:basedOn w:val="893"/>
    <w:next w:val="893"/>
    <w:link w:val="727"/>
    <w:uiPriority w:val="9"/>
    <w:unhideWhenUsed/>
    <w:qFormat/>
    <w:pPr>
      <w:keepLines/>
      <w:keepNext/>
      <w:spacing w:before="320" w:after="200"/>
      <w:outlineLvl w:val="5"/>
    </w:pPr>
    <w:rPr>
      <w:rFonts w:ascii="Arial" w:hAnsi="Arial" w:eastAsia="Arial" w:cs="Arial"/>
      <w:b/>
      <w:bCs/>
      <w:sz w:val="22"/>
      <w:szCs w:val="22"/>
    </w:rPr>
  </w:style>
  <w:style w:type="character" w:styleId="727">
    <w:name w:val="Heading 6 Char"/>
    <w:basedOn w:val="894"/>
    <w:link w:val="726"/>
    <w:uiPriority w:val="9"/>
    <w:rPr>
      <w:rFonts w:ascii="Arial" w:hAnsi="Arial" w:eastAsia="Arial" w:cs="Arial"/>
      <w:b/>
      <w:bCs/>
      <w:sz w:val="22"/>
      <w:szCs w:val="22"/>
    </w:rPr>
  </w:style>
  <w:style w:type="paragraph" w:styleId="728">
    <w:name w:val="Heading 7"/>
    <w:basedOn w:val="893"/>
    <w:next w:val="893"/>
    <w:link w:val="729"/>
    <w:uiPriority w:val="9"/>
    <w:unhideWhenUsed/>
    <w:qFormat/>
    <w:pPr>
      <w:keepLines/>
      <w:keepNext/>
      <w:spacing w:before="320" w:after="200"/>
      <w:outlineLvl w:val="6"/>
    </w:pPr>
    <w:rPr>
      <w:rFonts w:ascii="Arial" w:hAnsi="Arial" w:eastAsia="Arial" w:cs="Arial"/>
      <w:b/>
      <w:bCs/>
      <w:i/>
      <w:iCs/>
      <w:sz w:val="22"/>
      <w:szCs w:val="22"/>
    </w:rPr>
  </w:style>
  <w:style w:type="character" w:styleId="729">
    <w:name w:val="Heading 7 Char"/>
    <w:basedOn w:val="894"/>
    <w:link w:val="728"/>
    <w:uiPriority w:val="9"/>
    <w:rPr>
      <w:rFonts w:ascii="Arial" w:hAnsi="Arial" w:eastAsia="Arial" w:cs="Arial"/>
      <w:b/>
      <w:bCs/>
      <w:i/>
      <w:iCs/>
      <w:sz w:val="22"/>
      <w:szCs w:val="22"/>
    </w:rPr>
  </w:style>
  <w:style w:type="paragraph" w:styleId="730">
    <w:name w:val="Heading 8"/>
    <w:basedOn w:val="893"/>
    <w:next w:val="893"/>
    <w:link w:val="731"/>
    <w:uiPriority w:val="9"/>
    <w:unhideWhenUsed/>
    <w:qFormat/>
    <w:pPr>
      <w:keepLines/>
      <w:keepNext/>
      <w:spacing w:before="320" w:after="200"/>
      <w:outlineLvl w:val="7"/>
    </w:pPr>
    <w:rPr>
      <w:rFonts w:ascii="Arial" w:hAnsi="Arial" w:eastAsia="Arial" w:cs="Arial"/>
      <w:i/>
      <w:iCs/>
      <w:sz w:val="22"/>
      <w:szCs w:val="22"/>
    </w:rPr>
  </w:style>
  <w:style w:type="character" w:styleId="731">
    <w:name w:val="Heading 8 Char"/>
    <w:basedOn w:val="894"/>
    <w:link w:val="730"/>
    <w:uiPriority w:val="9"/>
    <w:rPr>
      <w:rFonts w:ascii="Arial" w:hAnsi="Arial" w:eastAsia="Arial" w:cs="Arial"/>
      <w:i/>
      <w:iCs/>
      <w:sz w:val="22"/>
      <w:szCs w:val="22"/>
    </w:rPr>
  </w:style>
  <w:style w:type="paragraph" w:styleId="732">
    <w:name w:val="Heading 9"/>
    <w:basedOn w:val="893"/>
    <w:next w:val="893"/>
    <w:link w:val="733"/>
    <w:uiPriority w:val="9"/>
    <w:unhideWhenUsed/>
    <w:qFormat/>
    <w:pPr>
      <w:keepLines/>
      <w:keepNext/>
      <w:spacing w:before="320" w:after="200"/>
      <w:outlineLvl w:val="8"/>
    </w:pPr>
    <w:rPr>
      <w:rFonts w:ascii="Arial" w:hAnsi="Arial" w:eastAsia="Arial" w:cs="Arial"/>
      <w:i/>
      <w:iCs/>
      <w:sz w:val="21"/>
      <w:szCs w:val="21"/>
    </w:rPr>
  </w:style>
  <w:style w:type="character" w:styleId="733">
    <w:name w:val="Heading 9 Char"/>
    <w:basedOn w:val="894"/>
    <w:link w:val="732"/>
    <w:uiPriority w:val="9"/>
    <w:rPr>
      <w:rFonts w:ascii="Arial" w:hAnsi="Arial" w:eastAsia="Arial" w:cs="Arial"/>
      <w:i/>
      <w:iCs/>
      <w:sz w:val="21"/>
      <w:szCs w:val="21"/>
    </w:rPr>
  </w:style>
  <w:style w:type="paragraph" w:styleId="734">
    <w:name w:val="List Paragraph"/>
    <w:basedOn w:val="893"/>
    <w:uiPriority w:val="34"/>
    <w:qFormat/>
    <w:pPr>
      <w:contextualSpacing/>
      <w:ind w:left="720"/>
    </w:pPr>
  </w:style>
  <w:style w:type="paragraph" w:styleId="735">
    <w:name w:val="No Spacing"/>
    <w:uiPriority w:val="1"/>
    <w:qFormat/>
    <w:pPr>
      <w:spacing w:before="0" w:after="0" w:line="240" w:lineRule="auto"/>
    </w:pPr>
  </w:style>
  <w:style w:type="paragraph" w:styleId="736">
    <w:name w:val="Title"/>
    <w:basedOn w:val="893"/>
    <w:next w:val="893"/>
    <w:link w:val="737"/>
    <w:uiPriority w:val="10"/>
    <w:qFormat/>
    <w:pPr>
      <w:contextualSpacing/>
      <w:spacing w:before="300" w:after="200"/>
    </w:pPr>
    <w:rPr>
      <w:sz w:val="48"/>
      <w:szCs w:val="48"/>
    </w:rPr>
  </w:style>
  <w:style w:type="character" w:styleId="737">
    <w:name w:val="Title Char"/>
    <w:basedOn w:val="894"/>
    <w:link w:val="736"/>
    <w:uiPriority w:val="10"/>
    <w:rPr>
      <w:sz w:val="48"/>
      <w:szCs w:val="48"/>
    </w:rPr>
  </w:style>
  <w:style w:type="paragraph" w:styleId="738">
    <w:name w:val="Subtitle"/>
    <w:basedOn w:val="893"/>
    <w:next w:val="893"/>
    <w:link w:val="739"/>
    <w:uiPriority w:val="11"/>
    <w:qFormat/>
    <w:pPr>
      <w:spacing w:before="200" w:after="200"/>
    </w:pPr>
    <w:rPr>
      <w:sz w:val="24"/>
      <w:szCs w:val="24"/>
    </w:rPr>
  </w:style>
  <w:style w:type="character" w:styleId="739">
    <w:name w:val="Subtitle Char"/>
    <w:basedOn w:val="894"/>
    <w:link w:val="738"/>
    <w:uiPriority w:val="11"/>
    <w:rPr>
      <w:sz w:val="24"/>
      <w:szCs w:val="24"/>
    </w:rPr>
  </w:style>
  <w:style w:type="paragraph" w:styleId="740">
    <w:name w:val="Quote"/>
    <w:basedOn w:val="893"/>
    <w:next w:val="893"/>
    <w:link w:val="741"/>
    <w:uiPriority w:val="29"/>
    <w:qFormat/>
    <w:pPr>
      <w:ind w:left="720" w:right="720"/>
    </w:pPr>
    <w:rPr>
      <w:i/>
    </w:rPr>
  </w:style>
  <w:style w:type="character" w:styleId="741">
    <w:name w:val="Quote Char"/>
    <w:link w:val="740"/>
    <w:uiPriority w:val="29"/>
    <w:rPr>
      <w:i/>
    </w:rPr>
  </w:style>
  <w:style w:type="paragraph" w:styleId="742">
    <w:name w:val="Intense Quote"/>
    <w:basedOn w:val="893"/>
    <w:next w:val="893"/>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name w:val="Intense Quote Char"/>
    <w:link w:val="742"/>
    <w:uiPriority w:val="30"/>
    <w:rPr>
      <w:i/>
    </w:rPr>
  </w:style>
  <w:style w:type="paragraph" w:styleId="744">
    <w:name w:val="Header"/>
    <w:basedOn w:val="893"/>
    <w:link w:val="745"/>
    <w:uiPriority w:val="99"/>
    <w:unhideWhenUsed/>
    <w:pPr>
      <w:spacing w:after="0" w:line="240" w:lineRule="auto"/>
      <w:tabs>
        <w:tab w:val="center" w:pos="7143" w:leader="none"/>
        <w:tab w:val="right" w:pos="14287" w:leader="none"/>
      </w:tabs>
    </w:pPr>
  </w:style>
  <w:style w:type="character" w:styleId="745">
    <w:name w:val="Header Char"/>
    <w:basedOn w:val="894"/>
    <w:link w:val="744"/>
    <w:uiPriority w:val="99"/>
  </w:style>
  <w:style w:type="paragraph" w:styleId="746">
    <w:name w:val="Footer"/>
    <w:basedOn w:val="893"/>
    <w:link w:val="749"/>
    <w:uiPriority w:val="99"/>
    <w:unhideWhenUsed/>
    <w:pPr>
      <w:spacing w:after="0" w:line="240" w:lineRule="auto"/>
      <w:tabs>
        <w:tab w:val="center" w:pos="7143" w:leader="none"/>
        <w:tab w:val="right" w:pos="14287" w:leader="none"/>
      </w:tabs>
    </w:pPr>
  </w:style>
  <w:style w:type="character" w:styleId="747">
    <w:name w:val="Footer Char"/>
    <w:basedOn w:val="894"/>
    <w:link w:val="746"/>
    <w:uiPriority w:val="99"/>
  </w:style>
  <w:style w:type="paragraph" w:styleId="748">
    <w:name w:val="Caption"/>
    <w:basedOn w:val="893"/>
    <w:next w:val="893"/>
    <w:uiPriority w:val="35"/>
    <w:semiHidden/>
    <w:unhideWhenUsed/>
    <w:qFormat/>
    <w:pPr>
      <w:spacing w:line="276" w:lineRule="auto"/>
    </w:pPr>
    <w:rPr>
      <w:b/>
      <w:bCs/>
      <w:color w:val="4f81bd" w:themeColor="accent1"/>
      <w:sz w:val="18"/>
      <w:szCs w:val="18"/>
    </w:rPr>
  </w:style>
  <w:style w:type="character" w:styleId="749">
    <w:name w:val="Caption Char"/>
    <w:basedOn w:val="748"/>
    <w:link w:val="746"/>
    <w:uiPriority w:val="99"/>
  </w:style>
  <w:style w:type="table" w:styleId="750">
    <w:name w:val="Table Grid Light"/>
    <w:basedOn w:val="8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basedOn w:val="8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8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basedOn w:val="8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basedOn w:val="8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basedOn w:val="8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basedOn w:val="8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basedOn w:val="8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basedOn w:val="8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basedOn w:val="8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basedOn w:val="8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basedOn w:val="8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basedOn w:val="8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basedOn w:val="8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basedOn w:val="8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basedOn w:val="8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basedOn w:val="8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basedOn w:val="8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basedOn w:val="8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basedOn w:val="8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basedOn w:val="8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basedOn w:val="8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basedOn w:val="8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basedOn w:val="8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basedOn w:val="8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basedOn w:val="89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basedOn w:val="89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basedOn w:val="89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basedOn w:val="89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basedOn w:val="89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basedOn w:val="89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86">
    <w:name w:val="Grid Table 5 Dark - Accent 2"/>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87">
    <w:name w:val="Grid Table 5 Dark - Accent 3"/>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88">
    <w:name w:val="Grid Table 5 Dark- Accent 4"/>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89">
    <w:name w:val="Grid Table 5 Dark - Accent 5"/>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90">
    <w:name w:val="Grid Table 5 Dark - Accent 6"/>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91">
    <w:name w:val="Grid Table 6 Colorful"/>
    <w:basedOn w:val="8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basedOn w:val="89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basedOn w:val="8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basedOn w:val="89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basedOn w:val="8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basedOn w:val="89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7">
    <w:name w:val="Grid Table 6 Colorful - Accent 6"/>
    <w:basedOn w:val="89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8">
    <w:name w:val="Grid Table 7 Colorful"/>
    <w:basedOn w:val="8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basedOn w:val="89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basedOn w:val="89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basedOn w:val="89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basedOn w:val="89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basedOn w:val="89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basedOn w:val="89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basedOn w:val="8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basedOn w:val="89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basedOn w:val="89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basedOn w:val="89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basedOn w:val="89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basedOn w:val="89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basedOn w:val="89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basedOn w:val="8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basedOn w:val="89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basedOn w:val="89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basedOn w:val="89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basedOn w:val="89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basedOn w:val="89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basedOn w:val="89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basedOn w:val="8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basedOn w:val="89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1">
    <w:name w:val="List Table 3 - Accent 2"/>
    <w:basedOn w:val="8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22">
    <w:name w:val="List Table 3 - Accent 3"/>
    <w:basedOn w:val="89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23">
    <w:name w:val="List Table 3 - Accent 4"/>
    <w:basedOn w:val="8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24">
    <w:name w:val="List Table 3 - Accent 5"/>
    <w:basedOn w:val="89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25">
    <w:name w:val="List Table 3 - Accent 6"/>
    <w:basedOn w:val="89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26">
    <w:name w:val="List Table 4"/>
    <w:basedOn w:val="8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basedOn w:val="89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8">
    <w:name w:val="List Table 4 - Accent 2"/>
    <w:basedOn w:val="89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29">
    <w:name w:val="List Table 4 - Accent 3"/>
    <w:basedOn w:val="89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30">
    <w:name w:val="List Table 4 - Accent 4"/>
    <w:basedOn w:val="89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31">
    <w:name w:val="List Table 4 - Accent 5"/>
    <w:basedOn w:val="89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32">
    <w:name w:val="List Table 4 - Accent 6"/>
    <w:basedOn w:val="89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33">
    <w:name w:val="List Table 5 Dark"/>
    <w:basedOn w:val="8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basedOn w:val="89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basedOn w:val="89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basedOn w:val="89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basedOn w:val="89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basedOn w:val="89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basedOn w:val="89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basedOn w:val="8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basedOn w:val="89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42">
    <w:name w:val="List Table 6 Colorful - Accent 2"/>
    <w:basedOn w:val="89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43">
    <w:name w:val="List Table 6 Colorful - Accent 3"/>
    <w:basedOn w:val="89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44">
    <w:name w:val="List Table 6 Colorful - Accent 4"/>
    <w:basedOn w:val="89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45">
    <w:name w:val="List Table 6 Colorful - Accent 5"/>
    <w:basedOn w:val="89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46">
    <w:name w:val="List Table 6 Colorful - Accent 6"/>
    <w:basedOn w:val="89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47">
    <w:name w:val="List Table 7 Colorful"/>
    <w:basedOn w:val="8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basedOn w:val="89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49">
    <w:name w:val="List Table 7 Colorful - Accent 2"/>
    <w:basedOn w:val="89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50">
    <w:name w:val="List Table 7 Colorful - Accent 3"/>
    <w:basedOn w:val="89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51">
    <w:name w:val="List Table 7 Colorful - Accent 4"/>
    <w:basedOn w:val="89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52">
    <w:name w:val="List Table 7 Colorful - Accent 5"/>
    <w:basedOn w:val="89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53">
    <w:name w:val="List Table 7 Colorful - Accent 6"/>
    <w:basedOn w:val="89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54">
    <w:name w:val="Lined - Accent"/>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6">
    <w:name w:val="Lined - Accent 2"/>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7">
    <w:name w:val="Lined - Accent 3"/>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8">
    <w:name w:val="Lined - Accent 4"/>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9">
    <w:name w:val="Lined - Accent 5"/>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0">
    <w:name w:val="Lined - Accent 6"/>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1">
    <w:name w:val="Bordered &amp; Lined - Accent"/>
    <w:basedOn w:val="89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basedOn w:val="89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3">
    <w:name w:val="Bordered &amp; Lined - Accent 2"/>
    <w:basedOn w:val="89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4">
    <w:name w:val="Bordered &amp; Lined - Accent 3"/>
    <w:basedOn w:val="89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5">
    <w:name w:val="Bordered &amp; Lined - Accent 4"/>
    <w:basedOn w:val="89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6">
    <w:name w:val="Bordered &amp; Lined - Accent 5"/>
    <w:basedOn w:val="89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7">
    <w:name w:val="Bordered &amp; Lined - Accent 6"/>
    <w:basedOn w:val="89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8">
    <w:name w:val="Bordered"/>
    <w:basedOn w:val="89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basedOn w:val="8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basedOn w:val="8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basedOn w:val="8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basedOn w:val="8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basedOn w:val="8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basedOn w:val="8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paragraph" w:styleId="876">
    <w:name w:val="footnote text"/>
    <w:basedOn w:val="893"/>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basedOn w:val="894"/>
    <w:uiPriority w:val="99"/>
    <w:unhideWhenUsed/>
    <w:rPr>
      <w:vertAlign w:val="superscript"/>
    </w:rPr>
  </w:style>
  <w:style w:type="paragraph" w:styleId="879">
    <w:name w:val="endnote text"/>
    <w:basedOn w:val="893"/>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basedOn w:val="894"/>
    <w:uiPriority w:val="99"/>
    <w:semiHidden/>
    <w:unhideWhenUsed/>
    <w:rPr>
      <w:vertAlign w:val="superscript"/>
    </w:rPr>
  </w:style>
  <w:style w:type="paragraph" w:styleId="882">
    <w:name w:val="toc 1"/>
    <w:basedOn w:val="893"/>
    <w:next w:val="893"/>
    <w:uiPriority w:val="39"/>
    <w:unhideWhenUsed/>
    <w:pPr>
      <w:ind w:left="0" w:right="0" w:firstLine="0"/>
      <w:spacing w:after="57"/>
    </w:pPr>
  </w:style>
  <w:style w:type="paragraph" w:styleId="883">
    <w:name w:val="toc 2"/>
    <w:basedOn w:val="893"/>
    <w:next w:val="893"/>
    <w:uiPriority w:val="39"/>
    <w:unhideWhenUsed/>
    <w:pPr>
      <w:ind w:left="283" w:right="0" w:firstLine="0"/>
      <w:spacing w:after="57"/>
    </w:pPr>
  </w:style>
  <w:style w:type="paragraph" w:styleId="884">
    <w:name w:val="toc 3"/>
    <w:basedOn w:val="893"/>
    <w:next w:val="893"/>
    <w:uiPriority w:val="39"/>
    <w:unhideWhenUsed/>
    <w:pPr>
      <w:ind w:left="567" w:right="0" w:firstLine="0"/>
      <w:spacing w:after="57"/>
    </w:pPr>
  </w:style>
  <w:style w:type="paragraph" w:styleId="885">
    <w:name w:val="toc 4"/>
    <w:basedOn w:val="893"/>
    <w:next w:val="893"/>
    <w:uiPriority w:val="39"/>
    <w:unhideWhenUsed/>
    <w:pPr>
      <w:ind w:left="850" w:right="0" w:firstLine="0"/>
      <w:spacing w:after="57"/>
    </w:pPr>
  </w:style>
  <w:style w:type="paragraph" w:styleId="886">
    <w:name w:val="toc 5"/>
    <w:basedOn w:val="893"/>
    <w:next w:val="893"/>
    <w:uiPriority w:val="39"/>
    <w:unhideWhenUsed/>
    <w:pPr>
      <w:ind w:left="1134" w:right="0" w:firstLine="0"/>
      <w:spacing w:after="57"/>
    </w:pPr>
  </w:style>
  <w:style w:type="paragraph" w:styleId="887">
    <w:name w:val="toc 6"/>
    <w:basedOn w:val="893"/>
    <w:next w:val="893"/>
    <w:uiPriority w:val="39"/>
    <w:unhideWhenUsed/>
    <w:pPr>
      <w:ind w:left="1417" w:right="0" w:firstLine="0"/>
      <w:spacing w:after="57"/>
    </w:pPr>
  </w:style>
  <w:style w:type="paragraph" w:styleId="888">
    <w:name w:val="toc 7"/>
    <w:basedOn w:val="893"/>
    <w:next w:val="893"/>
    <w:uiPriority w:val="39"/>
    <w:unhideWhenUsed/>
    <w:pPr>
      <w:ind w:left="1701" w:right="0" w:firstLine="0"/>
      <w:spacing w:after="57"/>
    </w:pPr>
  </w:style>
  <w:style w:type="paragraph" w:styleId="889">
    <w:name w:val="toc 8"/>
    <w:basedOn w:val="893"/>
    <w:next w:val="893"/>
    <w:uiPriority w:val="39"/>
    <w:unhideWhenUsed/>
    <w:pPr>
      <w:ind w:left="1984" w:right="0" w:firstLine="0"/>
      <w:spacing w:after="57"/>
    </w:pPr>
  </w:style>
  <w:style w:type="paragraph" w:styleId="890">
    <w:name w:val="toc 9"/>
    <w:basedOn w:val="893"/>
    <w:next w:val="893"/>
    <w:uiPriority w:val="39"/>
    <w:unhideWhenUsed/>
    <w:pPr>
      <w:ind w:left="2268" w:right="0" w:firstLine="0"/>
      <w:spacing w:after="57"/>
    </w:p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894" w:default="1">
    <w:name w:val="Default Paragraph Font"/>
    <w:uiPriority w:val="0"/>
    <w:semiHidden/>
    <w:qFormat/>
  </w:style>
  <w:style w:type="table" w:styleId="895" w:default="1">
    <w:name w:val="Normal Table"/>
    <w:uiPriority w:val="0"/>
    <w:semiHidden/>
    <w:qFormat/>
    <w:tblPr>
      <w:tblCellMar>
        <w:left w:w="108" w:type="dxa"/>
        <w:top w:w="0" w:type="dxa"/>
        <w:right w:w="108" w:type="dxa"/>
        <w:bottom w:w="0" w:type="dxa"/>
      </w:tblCellMar>
    </w:tblPr>
  </w:style>
  <w:style w:type="paragraph" w:styleId="896">
    <w:name w:val="Body Text"/>
    <w:next w:val="893"/>
    <w:uiPriority w:val="0"/>
    <w:qFormat/>
    <w:pPr>
      <w:jc w:val="both"/>
      <w:spacing w:line="60" w:lineRule="auto"/>
      <w:widowControl w:val="off"/>
    </w:pPr>
    <w:rPr>
      <w:rFonts w:ascii="仿宋_GB2312" w:hAnsi="Calibri" w:eastAsia="仿宋_GB2312" w:cs="Times New Roman"/>
      <w:sz w:val="32"/>
      <w:szCs w:val="22"/>
      <w:lang w:val="en-US" w:eastAsia="zh-CN" w:bidi="ar-SA"/>
    </w:rPr>
  </w:style>
  <w:style w:type="paragraph" w:styleId="897">
    <w:name w:val="Normal (Web)"/>
    <w:basedOn w:val="893"/>
    <w:uiPriority w:val="0"/>
    <w:qFormat/>
    <w:pPr>
      <w:ind w:left="0" w:right="0"/>
      <w:jc w:val="left"/>
      <w:spacing w:before="0" w:beforeAutospacing="1" w:after="0" w:afterAutospacing="1"/>
    </w:pPr>
    <w:rPr>
      <w:sz w:val="24"/>
      <w:lang w:val="en-US" w:eastAsia="zh-CN" w:bidi="ar"/>
    </w:rPr>
  </w:style>
  <w:style w:type="table" w:styleId="89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8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╰某年某月某天某人</dc:creator>
  <cp:lastModifiedBy>李亚敏</cp:lastModifiedBy>
  <cp:revision>4</cp:revision>
  <dcterms:created xsi:type="dcterms:W3CDTF">2026-07-31T05:33:00Z</dcterms:created>
  <dcterms:modified xsi:type="dcterms:W3CDTF">2026-08-06T08:25:36Z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8AA5FD06876B49CDB833AA6555DCB9B5_13</vt:lpwstr>
  </property>
  <property fmtid="{D5CDD505-2E9C-101B-9397-08002B2CF9AE}" pid="4" name="KSOTemplateDocerSaveRecord">
    <vt:lpwstr>eyJoZGlkIjoiNjJhYzQ2ZmZmMzcwOWZlNzJlY2Y2OTgzM2UyYTkyNDAiLCJ1c2VySWQiOiIxMDE5ODkxMTgzIn0=</vt:lpwstr>
  </property>
</Properties>
</file>